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CF2" w:rsidRDefault="00324CF2" w:rsidP="00324CF2">
      <w:pPr>
        <w:pStyle w:val="ConsPlusTitle"/>
        <w:jc w:val="center"/>
      </w:pPr>
      <w:r>
        <w:t>ПОКАЗАТЕЛИ МОНИТОРИНГА СИСТЕМЫ ОБРАЗОВАНИЯ</w:t>
      </w:r>
    </w:p>
    <w:p w:rsidR="005D41BF" w:rsidRDefault="005D41BF" w:rsidP="00324CF2">
      <w:pPr>
        <w:pStyle w:val="ConsPlusTitle"/>
        <w:jc w:val="center"/>
      </w:pPr>
      <w:r>
        <w:t>2023</w:t>
      </w:r>
      <w:bookmarkStart w:id="0" w:name="_GoBack"/>
      <w:bookmarkEnd w:id="0"/>
    </w:p>
    <w:p w:rsidR="00324CF2" w:rsidRDefault="00324CF2" w:rsidP="00324CF2">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24CF2" w:rsidTr="00154D9D">
        <w:trPr>
          <w:jc w:val="center"/>
        </w:trPr>
        <w:tc>
          <w:tcPr>
            <w:tcW w:w="10147" w:type="dxa"/>
            <w:tcBorders>
              <w:left w:val="single" w:sz="24" w:space="0" w:color="CED3F1"/>
              <w:right w:val="single" w:sz="24" w:space="0" w:color="F4F3F8"/>
            </w:tcBorders>
            <w:shd w:val="clear" w:color="auto" w:fill="F4F3F8"/>
          </w:tcPr>
          <w:p w:rsidR="00324CF2" w:rsidRDefault="00324CF2" w:rsidP="00154D9D">
            <w:pPr>
              <w:pStyle w:val="ConsPlusNormal"/>
              <w:jc w:val="center"/>
              <w:rPr>
                <w:color w:val="392C69"/>
              </w:rPr>
            </w:pPr>
          </w:p>
        </w:tc>
      </w:tr>
    </w:tbl>
    <w:p w:rsidR="00324CF2" w:rsidRDefault="00324CF2" w:rsidP="00324CF2">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pPr>
            <w:r>
              <w:t>Раздел/подраздел/показатель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pPr>
            <w:r>
              <w:t>Единица измерения/форма оценки</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1"/>
            </w:pPr>
            <w:r>
              <w:t>I. Общее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1. Сведения о развитии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 Уровень доступности дошкольного образования и численность населения, получающего дошкольное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CA0585">
            <w:pPr>
              <w:pStyle w:val="ConsPlusNormal"/>
              <w:jc w:val="both"/>
            </w:pPr>
            <w:r>
              <w:t>1.1.1. 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CA0585">
            <w:pPr>
              <w:pStyle w:val="ConsPlusNormal"/>
            </w:pPr>
          </w:p>
        </w:tc>
      </w:tr>
      <w:tr w:rsidR="00154D9D" w:rsidTr="00CA0585">
        <w:tc>
          <w:tcPr>
            <w:tcW w:w="7370" w:type="dxa"/>
            <w:tcBorders>
              <w:top w:val="single" w:sz="4" w:space="0" w:color="auto"/>
              <w:left w:val="single" w:sz="4" w:space="0" w:color="auto"/>
              <w:bottom w:val="single" w:sz="4" w:space="0" w:color="auto"/>
              <w:right w:val="single" w:sz="4" w:space="0" w:color="auto"/>
            </w:tcBorders>
          </w:tcPr>
          <w:p w:rsidR="00154D9D" w:rsidRDefault="00154D9D" w:rsidP="00CA0585">
            <w:pPr>
              <w:pStyle w:val="ConsPlusNormal"/>
              <w:jc w:val="both"/>
            </w:pPr>
            <w:r>
              <w:t>всего (в возрасте от 2 месяцев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CA0585" w:rsidRDefault="00154D9D" w:rsidP="00CA0585">
            <w:pPr>
              <w:spacing w:after="0" w:line="240" w:lineRule="auto"/>
              <w:rPr>
                <w:rFonts w:ascii="Times New Roman" w:hAnsi="Times New Roman" w:cs="Times New Roman"/>
                <w:sz w:val="24"/>
              </w:rPr>
            </w:pPr>
            <w:r w:rsidRPr="00CA0585">
              <w:rPr>
                <w:rFonts w:ascii="Times New Roman" w:hAnsi="Times New Roman" w:cs="Times New Roman"/>
                <w:sz w:val="24"/>
              </w:rPr>
              <w:t>100</w:t>
            </w:r>
          </w:p>
        </w:tc>
      </w:tr>
      <w:tr w:rsidR="00154D9D" w:rsidTr="00CA0585">
        <w:tc>
          <w:tcPr>
            <w:tcW w:w="7370" w:type="dxa"/>
            <w:tcBorders>
              <w:top w:val="single" w:sz="4" w:space="0" w:color="auto"/>
              <w:left w:val="single" w:sz="4" w:space="0" w:color="auto"/>
              <w:bottom w:val="single" w:sz="4" w:space="0" w:color="auto"/>
              <w:right w:val="single" w:sz="4" w:space="0" w:color="auto"/>
            </w:tcBorders>
          </w:tcPr>
          <w:p w:rsidR="00154D9D" w:rsidRDefault="00154D9D" w:rsidP="00CA0585">
            <w:pPr>
              <w:pStyle w:val="ConsPlusNormal"/>
              <w:jc w:val="both"/>
            </w:pPr>
            <w:r>
              <w:t>в возрасте от 2 месяцев до 3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CA0585" w:rsidRDefault="00154D9D" w:rsidP="00CA0585">
            <w:pPr>
              <w:spacing w:after="0" w:line="240" w:lineRule="auto"/>
              <w:rPr>
                <w:rFonts w:ascii="Times New Roman" w:hAnsi="Times New Roman" w:cs="Times New Roman"/>
                <w:sz w:val="24"/>
              </w:rPr>
            </w:pPr>
            <w:r w:rsidRPr="00CA0585">
              <w:rPr>
                <w:rFonts w:ascii="Times New Roman" w:hAnsi="Times New Roman" w:cs="Times New Roman"/>
                <w:sz w:val="24"/>
              </w:rPr>
              <w:t>100</w:t>
            </w:r>
          </w:p>
        </w:tc>
      </w:tr>
      <w:tr w:rsidR="00154D9D" w:rsidTr="00CA0585">
        <w:tc>
          <w:tcPr>
            <w:tcW w:w="7370" w:type="dxa"/>
            <w:tcBorders>
              <w:top w:val="single" w:sz="4" w:space="0" w:color="auto"/>
              <w:left w:val="single" w:sz="4" w:space="0" w:color="auto"/>
              <w:bottom w:val="single" w:sz="4" w:space="0" w:color="auto"/>
              <w:right w:val="single" w:sz="4" w:space="0" w:color="auto"/>
            </w:tcBorders>
          </w:tcPr>
          <w:p w:rsidR="00154D9D" w:rsidRDefault="00154D9D" w:rsidP="00CA0585">
            <w:pPr>
              <w:pStyle w:val="ConsPlusNormal"/>
              <w:jc w:val="both"/>
            </w:pPr>
            <w:r>
              <w:t>в возрасте от 3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CA0585" w:rsidRDefault="00154D9D" w:rsidP="00CA0585">
            <w:pPr>
              <w:spacing w:after="0" w:line="240" w:lineRule="auto"/>
              <w:rPr>
                <w:rFonts w:ascii="Times New Roman" w:hAnsi="Times New Roman" w:cs="Times New Roman"/>
                <w:sz w:val="24"/>
              </w:rPr>
            </w:pPr>
            <w:r w:rsidRPr="00CA0585">
              <w:rPr>
                <w:rFonts w:ascii="Times New Roman" w:hAnsi="Times New Roman" w:cs="Times New Roman"/>
                <w:sz w:val="24"/>
              </w:rPr>
              <w:t>100</w:t>
            </w:r>
          </w:p>
        </w:tc>
      </w:tr>
      <w:tr w:rsidR="00324CF2" w:rsidTr="00CA0585">
        <w:tc>
          <w:tcPr>
            <w:tcW w:w="7370" w:type="dxa"/>
            <w:tcBorders>
              <w:top w:val="single" w:sz="4" w:space="0" w:color="auto"/>
              <w:left w:val="single" w:sz="4" w:space="0" w:color="auto"/>
              <w:bottom w:val="single" w:sz="4" w:space="0" w:color="auto"/>
              <w:right w:val="single" w:sz="4" w:space="0" w:color="auto"/>
            </w:tcBorders>
          </w:tcPr>
          <w:p w:rsidR="00324CF2" w:rsidRDefault="00324CF2" w:rsidP="00CA0585">
            <w:pPr>
              <w:pStyle w:val="ConsPlusNormal"/>
              <w:jc w:val="both"/>
            </w:pPr>
            <w: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24CF2" w:rsidRPr="00CA0585" w:rsidRDefault="00324CF2" w:rsidP="00CA0585">
            <w:pPr>
              <w:pStyle w:val="ConsPlusNormal"/>
            </w:pPr>
          </w:p>
        </w:tc>
      </w:tr>
      <w:tr w:rsidR="00154D9D" w:rsidTr="00CA0585">
        <w:trPr>
          <w:trHeight w:val="226"/>
        </w:trPr>
        <w:tc>
          <w:tcPr>
            <w:tcW w:w="7370" w:type="dxa"/>
            <w:tcBorders>
              <w:top w:val="single" w:sz="4" w:space="0" w:color="auto"/>
              <w:left w:val="single" w:sz="4" w:space="0" w:color="auto"/>
              <w:bottom w:val="single" w:sz="4" w:space="0" w:color="auto"/>
              <w:right w:val="single" w:sz="4" w:space="0" w:color="auto"/>
            </w:tcBorders>
          </w:tcPr>
          <w:p w:rsidR="00154D9D" w:rsidRDefault="00154D9D" w:rsidP="00CA0585">
            <w:pPr>
              <w:pStyle w:val="ConsPlusNormal"/>
              <w:jc w:val="both"/>
            </w:pPr>
            <w:r>
              <w:t>всего (в возрасте от 2 месяцев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CA0585" w:rsidRDefault="00154D9D" w:rsidP="00CA0585">
            <w:pPr>
              <w:spacing w:after="0" w:line="240" w:lineRule="auto"/>
              <w:rPr>
                <w:rFonts w:ascii="Times New Roman" w:hAnsi="Times New Roman" w:cs="Times New Roman"/>
                <w:sz w:val="24"/>
                <w:szCs w:val="24"/>
              </w:rPr>
            </w:pPr>
            <w:r w:rsidRPr="00CA0585">
              <w:rPr>
                <w:rFonts w:ascii="Times New Roman" w:hAnsi="Times New Roman" w:cs="Times New Roman"/>
                <w:sz w:val="24"/>
                <w:szCs w:val="24"/>
              </w:rPr>
              <w:t>62,0</w:t>
            </w:r>
          </w:p>
        </w:tc>
      </w:tr>
      <w:tr w:rsidR="00154D9D" w:rsidTr="00CA0585">
        <w:tc>
          <w:tcPr>
            <w:tcW w:w="7370" w:type="dxa"/>
            <w:tcBorders>
              <w:top w:val="single" w:sz="4" w:space="0" w:color="auto"/>
              <w:left w:val="single" w:sz="4" w:space="0" w:color="auto"/>
              <w:bottom w:val="single" w:sz="4" w:space="0" w:color="auto"/>
              <w:right w:val="single" w:sz="4" w:space="0" w:color="auto"/>
            </w:tcBorders>
          </w:tcPr>
          <w:p w:rsidR="00154D9D" w:rsidRDefault="00154D9D" w:rsidP="00CA0585">
            <w:pPr>
              <w:pStyle w:val="ConsPlusNormal"/>
              <w:jc w:val="both"/>
            </w:pPr>
            <w:r>
              <w:t>в возрасте от 2 месяцев до 3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CA0585" w:rsidRDefault="00154D9D" w:rsidP="00CA0585">
            <w:pPr>
              <w:spacing w:after="0" w:line="240" w:lineRule="auto"/>
              <w:rPr>
                <w:rFonts w:ascii="Times New Roman" w:hAnsi="Times New Roman" w:cs="Times New Roman"/>
                <w:sz w:val="24"/>
                <w:szCs w:val="24"/>
              </w:rPr>
            </w:pPr>
            <w:r w:rsidRPr="00CA0585">
              <w:rPr>
                <w:rFonts w:ascii="Times New Roman" w:hAnsi="Times New Roman" w:cs="Times New Roman"/>
                <w:sz w:val="24"/>
                <w:szCs w:val="24"/>
              </w:rPr>
              <w:t>37,7</w:t>
            </w:r>
          </w:p>
        </w:tc>
      </w:tr>
      <w:tr w:rsidR="00154D9D" w:rsidTr="00CA0585">
        <w:tc>
          <w:tcPr>
            <w:tcW w:w="7370" w:type="dxa"/>
            <w:tcBorders>
              <w:top w:val="single" w:sz="4" w:space="0" w:color="auto"/>
              <w:left w:val="single" w:sz="4" w:space="0" w:color="auto"/>
              <w:bottom w:val="single" w:sz="4" w:space="0" w:color="auto"/>
              <w:right w:val="single" w:sz="4" w:space="0" w:color="auto"/>
            </w:tcBorders>
          </w:tcPr>
          <w:p w:rsidR="00154D9D" w:rsidRDefault="00154D9D" w:rsidP="00CA0585">
            <w:pPr>
              <w:pStyle w:val="ConsPlusNormal"/>
              <w:jc w:val="both"/>
            </w:pPr>
            <w:r>
              <w:t>в возрасте от 3 до 7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CA0585" w:rsidRDefault="00154D9D" w:rsidP="00CA0585">
            <w:pPr>
              <w:spacing w:after="0" w:line="240" w:lineRule="auto"/>
              <w:rPr>
                <w:rFonts w:ascii="Times New Roman" w:hAnsi="Times New Roman" w:cs="Times New Roman"/>
                <w:sz w:val="24"/>
                <w:szCs w:val="24"/>
              </w:rPr>
            </w:pPr>
            <w:r w:rsidRPr="00CA0585">
              <w:rPr>
                <w:rFonts w:ascii="Times New Roman" w:hAnsi="Times New Roman" w:cs="Times New Roman"/>
                <w:sz w:val="24"/>
                <w:szCs w:val="24"/>
              </w:rPr>
              <w:t>71,7</w:t>
            </w:r>
          </w:p>
        </w:tc>
      </w:tr>
      <w:tr w:rsidR="00324CF2" w:rsidTr="00CA0585">
        <w:tc>
          <w:tcPr>
            <w:tcW w:w="7370" w:type="dxa"/>
            <w:tcBorders>
              <w:top w:val="single" w:sz="4" w:space="0" w:color="auto"/>
              <w:left w:val="single" w:sz="4" w:space="0" w:color="auto"/>
              <w:bottom w:val="single" w:sz="4" w:space="0" w:color="auto"/>
              <w:right w:val="single" w:sz="4" w:space="0" w:color="auto"/>
            </w:tcBorders>
          </w:tcPr>
          <w:p w:rsidR="00324CF2" w:rsidRDefault="00324CF2" w:rsidP="00CA0585">
            <w:pPr>
              <w:pStyle w:val="ConsPlusNormal"/>
              <w:jc w:val="both"/>
            </w:pPr>
            <w:r>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54D9D" w:rsidRPr="00CA0585" w:rsidRDefault="00154D9D" w:rsidP="00CA0585">
            <w:pPr>
              <w:spacing w:after="0" w:line="240" w:lineRule="auto"/>
              <w:rPr>
                <w:rFonts w:ascii="Times New Roman" w:hAnsi="Times New Roman" w:cs="Times New Roman"/>
                <w:sz w:val="24"/>
                <w:szCs w:val="24"/>
              </w:rPr>
            </w:pPr>
            <w:r w:rsidRPr="00CA0585">
              <w:rPr>
                <w:rFonts w:ascii="Times New Roman" w:hAnsi="Times New Roman" w:cs="Times New Roman"/>
                <w:sz w:val="24"/>
                <w:szCs w:val="24"/>
              </w:rPr>
              <w:t>0</w:t>
            </w:r>
          </w:p>
          <w:p w:rsidR="00324CF2" w:rsidRPr="00CA0585" w:rsidRDefault="00324CF2" w:rsidP="00CA0585">
            <w:pPr>
              <w:spacing w:after="0" w:line="240" w:lineRule="auto"/>
              <w:rPr>
                <w:rFonts w:ascii="Times New Roman" w:hAnsi="Times New Roman" w:cs="Times New Roman"/>
                <w:sz w:val="24"/>
                <w:szCs w:val="24"/>
              </w:rPr>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1.1.4. Наполняемость групп в организациях, осуществляющих </w:t>
            </w:r>
            <w:r>
              <w:lastRenderedPageBreak/>
              <w:t>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группы компенсирующей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общеразвивающей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2965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57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семейные дошкольные группы.</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 режиме кратковременного пребывания;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40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 режиме круглосуточного пребывания.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66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компенсирующей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3,2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общеразвивающей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95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1,8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группы по присмотру и уходу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AB10E7"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1.3. Кадровое обеспечение дошкольных образовательных организаций и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tcPr>
          <w:p w:rsidR="00324CF2" w:rsidRDefault="00CA0585" w:rsidP="00154D9D">
            <w:pPr>
              <w:pStyle w:val="ConsPlusNormal"/>
            </w:pPr>
            <w:r>
              <w:t>10,6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CA0585" w:rsidTr="00CA0585">
        <w:trPr>
          <w:trHeight w:val="135"/>
        </w:trPr>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lastRenderedPageBreak/>
              <w:t>воспитатели;</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70,8</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старшие воспитатели;</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7,2</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музыкальные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9,3</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инструкторы по физической культуре;</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2,7</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учителя-логопеды;</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4,1</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учителя-дефектологи;</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1,4</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педагоги-психологи;</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4,5</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социальные педагоги;</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0</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педагоги-организаторы;</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0</w:t>
            </w:r>
          </w:p>
        </w:tc>
      </w:tr>
      <w:tr w:rsidR="00CA0585" w:rsidTr="00154D9D">
        <w:tc>
          <w:tcPr>
            <w:tcW w:w="7370" w:type="dxa"/>
            <w:tcBorders>
              <w:top w:val="single" w:sz="4" w:space="0" w:color="auto"/>
              <w:left w:val="single" w:sz="4" w:space="0" w:color="auto"/>
              <w:bottom w:val="single" w:sz="4" w:space="0" w:color="auto"/>
              <w:right w:val="single" w:sz="4" w:space="0" w:color="auto"/>
            </w:tcBorders>
          </w:tcPr>
          <w:p w:rsidR="00CA0585" w:rsidRDefault="00CA0585" w:rsidP="00CA0585">
            <w:pPr>
              <w:pStyle w:val="ConsPlusNormal"/>
              <w:jc w:val="both"/>
            </w:pPr>
            <w:r>
              <w:t>педагоги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CA0585" w:rsidRPr="00CA0585" w:rsidRDefault="00CA0585" w:rsidP="00CA0585">
            <w:pPr>
              <w:spacing w:after="0" w:line="240" w:lineRule="auto"/>
              <w:rPr>
                <w:rFonts w:ascii="Times New Roman" w:hAnsi="Times New Roman" w:cs="Times New Roman"/>
                <w:sz w:val="24"/>
              </w:rPr>
            </w:pPr>
            <w:r w:rsidRPr="00CA0585">
              <w:rPr>
                <w:rFonts w:ascii="Times New Roman" w:hAnsi="Times New Roman" w:cs="Times New Roman"/>
                <w:sz w:val="24"/>
              </w:rP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1701" w:type="dxa"/>
            <w:tcBorders>
              <w:top w:val="single" w:sz="4" w:space="0" w:color="auto"/>
              <w:left w:val="single" w:sz="4" w:space="0" w:color="auto"/>
              <w:bottom w:val="single" w:sz="4" w:space="0" w:color="auto"/>
              <w:right w:val="single" w:sz="4" w:space="0" w:color="auto"/>
            </w:tcBorders>
          </w:tcPr>
          <w:p w:rsidR="00324CF2" w:rsidRDefault="002E0558" w:rsidP="00154D9D">
            <w:pPr>
              <w:pStyle w:val="ConsPlusNormal"/>
            </w:pPr>
            <w:r>
              <w:t>100,6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1.4. Материально-техническое и информационное обеспечение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006233" w:rsidTr="00154D9D">
        <w:tc>
          <w:tcPr>
            <w:tcW w:w="7370" w:type="dxa"/>
            <w:tcBorders>
              <w:top w:val="single" w:sz="4" w:space="0" w:color="auto"/>
              <w:left w:val="single" w:sz="4" w:space="0" w:color="auto"/>
              <w:bottom w:val="single" w:sz="4" w:space="0" w:color="auto"/>
              <w:right w:val="single" w:sz="4" w:space="0" w:color="auto"/>
            </w:tcBorders>
          </w:tcPr>
          <w:p w:rsidR="00006233" w:rsidRDefault="00006233" w:rsidP="00006233">
            <w:pPr>
              <w:pStyle w:val="ConsPlusNormal"/>
              <w:jc w:val="both"/>
            </w:pPr>
            <w:r>
              <w:t>1.4.1. Площадь помещений, используемых непосредственно для нужд дошкольных образовательных организаций, в расчете на 1 ребенка.</w:t>
            </w:r>
          </w:p>
        </w:tc>
        <w:tc>
          <w:tcPr>
            <w:tcW w:w="1701" w:type="dxa"/>
            <w:tcBorders>
              <w:top w:val="single" w:sz="4" w:space="0" w:color="auto"/>
              <w:left w:val="single" w:sz="4" w:space="0" w:color="auto"/>
              <w:bottom w:val="single" w:sz="4" w:space="0" w:color="auto"/>
              <w:right w:val="single" w:sz="4" w:space="0" w:color="auto"/>
            </w:tcBorders>
          </w:tcPr>
          <w:p w:rsidR="00006233" w:rsidRPr="00006233" w:rsidRDefault="00006233" w:rsidP="00006233">
            <w:pPr>
              <w:rPr>
                <w:rFonts w:ascii="Times New Roman" w:hAnsi="Times New Roman" w:cs="Times New Roman"/>
                <w:sz w:val="24"/>
              </w:rPr>
            </w:pPr>
            <w:r w:rsidRPr="00006233">
              <w:rPr>
                <w:rFonts w:ascii="Times New Roman" w:hAnsi="Times New Roman" w:cs="Times New Roman"/>
                <w:sz w:val="24"/>
              </w:rPr>
              <w:t>9,0</w:t>
            </w:r>
          </w:p>
        </w:tc>
      </w:tr>
      <w:tr w:rsidR="00006233" w:rsidTr="00154D9D">
        <w:tc>
          <w:tcPr>
            <w:tcW w:w="7370" w:type="dxa"/>
            <w:tcBorders>
              <w:top w:val="single" w:sz="4" w:space="0" w:color="auto"/>
              <w:left w:val="single" w:sz="4" w:space="0" w:color="auto"/>
              <w:bottom w:val="single" w:sz="4" w:space="0" w:color="auto"/>
              <w:right w:val="single" w:sz="4" w:space="0" w:color="auto"/>
            </w:tcBorders>
          </w:tcPr>
          <w:p w:rsidR="00006233" w:rsidRDefault="00006233" w:rsidP="00006233">
            <w:pPr>
              <w:pStyle w:val="ConsPlusNormal"/>
              <w:jc w:val="both"/>
            </w:pPr>
            <w:r>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006233" w:rsidRPr="00006233" w:rsidRDefault="00006233" w:rsidP="00006233">
            <w:pPr>
              <w:rPr>
                <w:rFonts w:ascii="Times New Roman" w:hAnsi="Times New Roman" w:cs="Times New Roman"/>
                <w:sz w:val="24"/>
              </w:rPr>
            </w:pPr>
            <w:r w:rsidRPr="00006233">
              <w:rPr>
                <w:rFonts w:ascii="Times New Roman" w:hAnsi="Times New Roman" w:cs="Times New Roman"/>
                <w:sz w:val="24"/>
              </w:rPr>
              <w:t>100</w:t>
            </w:r>
          </w:p>
        </w:tc>
      </w:tr>
      <w:tr w:rsidR="00006233" w:rsidTr="00154D9D">
        <w:tc>
          <w:tcPr>
            <w:tcW w:w="7370" w:type="dxa"/>
            <w:tcBorders>
              <w:top w:val="single" w:sz="4" w:space="0" w:color="auto"/>
              <w:left w:val="single" w:sz="4" w:space="0" w:color="auto"/>
              <w:bottom w:val="single" w:sz="4" w:space="0" w:color="auto"/>
              <w:right w:val="single" w:sz="4" w:space="0" w:color="auto"/>
            </w:tcBorders>
          </w:tcPr>
          <w:p w:rsidR="00006233" w:rsidRDefault="00006233" w:rsidP="00006233">
            <w:pPr>
              <w:pStyle w:val="ConsPlusNormal"/>
              <w:jc w:val="both"/>
            </w:pPr>
            <w:r>
              <w:t>1.4.3. Удельный вес числа организаций, имеющих физкультурные залы, в общем числе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006233" w:rsidRPr="00006233" w:rsidRDefault="00006233" w:rsidP="00006233">
            <w:pPr>
              <w:rPr>
                <w:rFonts w:ascii="Times New Roman" w:hAnsi="Times New Roman" w:cs="Times New Roman"/>
                <w:sz w:val="24"/>
              </w:rPr>
            </w:pPr>
            <w:r w:rsidRPr="00006233">
              <w:rPr>
                <w:rFonts w:ascii="Times New Roman" w:hAnsi="Times New Roman" w:cs="Times New Roman"/>
                <w:sz w:val="24"/>
              </w:rPr>
              <w:t>41,9</w:t>
            </w:r>
          </w:p>
        </w:tc>
      </w:tr>
      <w:tr w:rsidR="00006233" w:rsidTr="00154D9D">
        <w:tc>
          <w:tcPr>
            <w:tcW w:w="7370" w:type="dxa"/>
            <w:tcBorders>
              <w:top w:val="single" w:sz="4" w:space="0" w:color="auto"/>
              <w:left w:val="single" w:sz="4" w:space="0" w:color="auto"/>
              <w:bottom w:val="single" w:sz="4" w:space="0" w:color="auto"/>
              <w:right w:val="single" w:sz="4" w:space="0" w:color="auto"/>
            </w:tcBorders>
          </w:tcPr>
          <w:p w:rsidR="00006233" w:rsidRDefault="00006233" w:rsidP="00006233">
            <w:pPr>
              <w:pStyle w:val="ConsPlusNormal"/>
              <w:jc w:val="both"/>
            </w:pPr>
            <w:r>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006233" w:rsidRPr="00006233" w:rsidRDefault="00006233" w:rsidP="00006233">
            <w:pPr>
              <w:rPr>
                <w:rFonts w:ascii="Times New Roman" w:hAnsi="Times New Roman" w:cs="Times New Roman"/>
                <w:sz w:val="24"/>
              </w:rPr>
            </w:pPr>
            <w:r w:rsidRPr="00006233">
              <w:rPr>
                <w:rFonts w:ascii="Times New Roman" w:hAnsi="Times New Roman" w:cs="Times New Roman"/>
                <w:sz w:val="24"/>
              </w:rPr>
              <w:t>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1.5. Условия получения дошкольного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3,6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компенсирующей направленности, в том числе для воспитанников: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88,5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слуха;</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речи;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54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зрения;</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умственной отсталостью (интеллектуальными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40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 сложными дефектами (множественными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другими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7,1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компенсирующей направленности, в том числе для воспитанников: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58,3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слуха;</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речи;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зрения;</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умственной отсталостью (интеллектуальными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12,5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45,8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 сложными дефектами (множественными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другими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оздоровительной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комбинированной направленности.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1.6. Состояние здоровья лиц, обучающихся по программам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1.7.1. 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обособленные подразделения (филиалы)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обособленные подразделения (филиалы)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006233"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1.8. Финансово-экономическая деятельность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tcPr>
          <w:p w:rsidR="00324CF2" w:rsidRDefault="002E0558" w:rsidP="00154D9D">
            <w:pPr>
              <w:pStyle w:val="ConsPlusNormal"/>
            </w:pPr>
            <w:r>
              <w:t>171,4 тыс. руб.</w:t>
            </w:r>
          </w:p>
          <w:p w:rsidR="002E0558" w:rsidRDefault="002E0558"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1.9. Создание безопасных условий при организации образовательного процесса в дошкольных 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1.9.2. Удельный вес числа зданий дошкольных образовательных организаций, требующих капитального ремонта, в общем числе </w:t>
            </w:r>
            <w:r>
              <w:lastRenderedPageBreak/>
              <w:t>зданий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lastRenderedPageBreak/>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lastRenderedPageBreak/>
              <w:t>2. Сведения о развитии начального общего образования, основного общего образования и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99,8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rsidRPr="00871780">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1701" w:type="dxa"/>
            <w:tcBorders>
              <w:top w:val="single" w:sz="4" w:space="0" w:color="auto"/>
              <w:left w:val="single" w:sz="4" w:space="0" w:color="auto"/>
              <w:bottom w:val="single" w:sz="4" w:space="0" w:color="auto"/>
              <w:right w:val="single" w:sz="4" w:space="0" w:color="auto"/>
            </w:tcBorders>
          </w:tcPr>
          <w:p w:rsidR="00324CF2" w:rsidRDefault="00871780" w:rsidP="00154D9D">
            <w:pPr>
              <w:pStyle w:val="ConsPlusNormal"/>
            </w:pPr>
            <w:r>
              <w:t>33,2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2.1.4. Наполняемость классов по уровням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начальное общее образование (1 - 4 классы);</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 xml:space="preserve">25,7 </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основное общее образование (5 - 9 классы);</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 xml:space="preserve">24,9 </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среднее общее образование (10 - 11 (12) классы).</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 xml:space="preserve">19,1 </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2.2.1. Удельный вес численности обучающихся в первую смену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 по очной форме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263819" w:rsidP="00154D9D">
            <w:pPr>
              <w:pStyle w:val="ConsPlusNormal"/>
            </w:pPr>
            <w:r>
              <w:t>91,1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2.2.2. Удельный вес численности обучающихся, углубленно изучающих отдельные учебные предметы,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2.2.3. Удельный вес численности обучающихся в классах (группах) профильного обучения в общей </w:t>
            </w:r>
            <w:proofErr w:type="gramStart"/>
            <w:r>
              <w:t>численности</w:t>
            </w:r>
            <w:proofErr w:type="gramEnd"/>
            <w:r>
              <w:t xml:space="preserve"> обучающихся в 10 - 11 (12) классах по образовательным программам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2.2.4. Удельный вес численности обучающихся с использованием дистанционных образовательных технологий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0,4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F33D49" w:rsidRDefault="00324CF2" w:rsidP="00154D9D">
            <w:pPr>
              <w:pStyle w:val="ConsPlusNormal"/>
              <w:jc w:val="both"/>
              <w:rPr>
                <w:highlight w:val="yellow"/>
              </w:rPr>
            </w:pPr>
            <w:r w:rsidRPr="00CB4863">
              <w:t>2.3.1. 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tcPr>
          <w:p w:rsidR="00324CF2" w:rsidRDefault="00CB4863" w:rsidP="00154D9D">
            <w:pPr>
              <w:pStyle w:val="ConsPlusNormal"/>
            </w:pPr>
            <w:r>
              <w:t xml:space="preserve">14 </w:t>
            </w:r>
            <w:r w:rsidR="00324CF2">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F33D49" w:rsidRDefault="00324CF2" w:rsidP="00154D9D">
            <w:pPr>
              <w:pStyle w:val="ConsPlusNormal"/>
              <w:jc w:val="both"/>
              <w:rPr>
                <w:highlight w:val="yellow"/>
              </w:rPr>
            </w:pPr>
            <w:r w:rsidRPr="00CB4863">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CB4863" w:rsidP="00154D9D">
            <w:pPr>
              <w:pStyle w:val="ConsPlusNormal"/>
            </w:pPr>
            <w:r>
              <w:t>15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педагогических работников - 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107,9</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из них учителей.</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108,6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F33D49" w:rsidRDefault="00324CF2" w:rsidP="00154D9D">
            <w:pPr>
              <w:pStyle w:val="ConsPlusNormal"/>
              <w:jc w:val="both"/>
              <w:rPr>
                <w:highlight w:val="yellow"/>
              </w:rPr>
            </w:pPr>
            <w:r w:rsidRPr="00BF27D0">
              <w:t xml:space="preserve">2.3.4. Удельный вес численности педагогических работников в общей </w:t>
            </w:r>
            <w:r w:rsidRPr="00BF27D0">
              <w:lastRenderedPageBreak/>
              <w:t>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lastRenderedPageBreak/>
              <w:t>15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F33D49" w:rsidRDefault="00324CF2" w:rsidP="00154D9D">
            <w:pPr>
              <w:pStyle w:val="ConsPlusNormal"/>
              <w:jc w:val="both"/>
              <w:rPr>
                <w:highlight w:val="yellow"/>
              </w:rPr>
            </w:pPr>
            <w:r w:rsidRPr="00BF27D0">
              <w:lastRenderedPageBreak/>
              <w:t>2.3.5. Удельный вес числа организаций, имеющих в составе педагогических работников социальных педагогов, педагогов-психологов,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социальных педагогов: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из них в штате;</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педагогов-психологов: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из них в штате;</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учителей-логопедов: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из них в штате.</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3,3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15,1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15,1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F33D49"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263819" w:rsidP="00154D9D">
            <w:pPr>
              <w:pStyle w:val="ConsPlusNormal"/>
            </w:pPr>
            <w:r>
              <w:t>89,5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263819"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t>численности</w:t>
            </w:r>
            <w:proofErr w:type="gramEnd"/>
            <w:r>
              <w:t xml:space="preserve"> обучающихся по адаптированным основным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53,6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t>численности</w:t>
            </w:r>
            <w:proofErr w:type="gramEnd"/>
            <w:r>
              <w:t xml:space="preserve"> обучающихся по адаптированным основным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23,2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для глухих;</w:t>
            </w:r>
          </w:p>
        </w:tc>
        <w:tc>
          <w:tcPr>
            <w:tcW w:w="1701" w:type="dxa"/>
            <w:tcBorders>
              <w:top w:val="single" w:sz="4" w:space="0" w:color="auto"/>
              <w:left w:val="single" w:sz="4" w:space="0" w:color="auto"/>
              <w:bottom w:val="single" w:sz="4" w:space="0" w:color="auto"/>
              <w:right w:val="single" w:sz="4" w:space="0" w:color="auto"/>
            </w:tcBorders>
          </w:tcPr>
          <w:p w:rsidR="00324CF2" w:rsidRDefault="0045214D"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для слабослышащих и позднооглохших;</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1,1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для слепых;</w:t>
            </w:r>
          </w:p>
        </w:tc>
        <w:tc>
          <w:tcPr>
            <w:tcW w:w="1701" w:type="dxa"/>
            <w:tcBorders>
              <w:top w:val="single" w:sz="4" w:space="0" w:color="auto"/>
              <w:left w:val="single" w:sz="4" w:space="0" w:color="auto"/>
              <w:bottom w:val="single" w:sz="4" w:space="0" w:color="auto"/>
              <w:right w:val="single" w:sz="4" w:space="0" w:color="auto"/>
            </w:tcBorders>
          </w:tcPr>
          <w:p w:rsidR="00324CF2" w:rsidRDefault="0045214D" w:rsidP="00154D9D">
            <w:pPr>
              <w:pStyle w:val="ConsPlusNormal"/>
            </w:pPr>
            <w:r>
              <w:t>0,6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для слабовидящих;</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4,4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2,2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3,9</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tcPr>
          <w:p w:rsidR="00D31A1A" w:rsidRDefault="00D31A1A" w:rsidP="00154D9D">
            <w:pPr>
              <w:pStyle w:val="ConsPlusNormal"/>
            </w:pPr>
            <w:r>
              <w:t>59,6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расстройствами аутистического спектра;</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5,0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умственной отсталостью (интеллектуальными нарушениями).</w:t>
            </w:r>
          </w:p>
        </w:tc>
        <w:tc>
          <w:tcPr>
            <w:tcW w:w="1701" w:type="dxa"/>
            <w:tcBorders>
              <w:top w:val="single" w:sz="4" w:space="0" w:color="auto"/>
              <w:left w:val="single" w:sz="4" w:space="0" w:color="auto"/>
              <w:bottom w:val="single" w:sz="4" w:space="0" w:color="auto"/>
              <w:right w:val="single" w:sz="4" w:space="0" w:color="auto"/>
            </w:tcBorders>
          </w:tcPr>
          <w:p w:rsidR="00324CF2" w:rsidRDefault="00D31A1A" w:rsidP="00154D9D">
            <w:pPr>
              <w:pStyle w:val="ConsPlusNormal"/>
            </w:pPr>
            <w:r>
              <w:t>23,2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2.5.6. </w:t>
            </w:r>
            <w:r w:rsidRPr="00BF27D0">
              <w:t>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учителя-дефектолога;</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 xml:space="preserve">0 </w:t>
            </w:r>
            <w:r w:rsidR="00324CF2">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учителя-логопеда;</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 xml:space="preserve">84 </w:t>
            </w:r>
            <w:r w:rsidR="00324CF2">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педагога-психолога;</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 xml:space="preserve">9 </w:t>
            </w:r>
            <w:r w:rsidR="00324CF2">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proofErr w:type="spellStart"/>
            <w:r>
              <w:t>тьютора</w:t>
            </w:r>
            <w:proofErr w:type="spellEnd"/>
            <w:r>
              <w:t>, ассистента (помощника).</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9 ч</w:t>
            </w:r>
            <w:r w:rsidR="00324CF2">
              <w:t>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871780" w:rsidP="00154D9D">
            <w:pPr>
              <w:pStyle w:val="ConsPlusNormal"/>
            </w:pPr>
            <w:r>
              <w:t>99,6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rsidRPr="00871780">
              <w:t>по математике;</w:t>
            </w:r>
            <w:r>
              <w:t xml:space="preserve">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684486" w:rsidP="00154D9D">
            <w:pPr>
              <w:pStyle w:val="ConsPlusNormal"/>
            </w:pPr>
            <w:r>
              <w:t>3,96 базовый уровень</w:t>
            </w:r>
          </w:p>
          <w:p w:rsidR="00684486" w:rsidRDefault="00684486" w:rsidP="00154D9D">
            <w:pPr>
              <w:pStyle w:val="ConsPlusNormal"/>
            </w:pPr>
            <w:r>
              <w:t>48,46 профиль</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по русскому языку.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684486" w:rsidP="00154D9D">
            <w:pPr>
              <w:pStyle w:val="ConsPlusNormal"/>
            </w:pPr>
            <w:r>
              <w:t>61,78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684486">
        <w:tc>
          <w:tcPr>
            <w:tcW w:w="7370" w:type="dxa"/>
            <w:tcBorders>
              <w:top w:val="single" w:sz="4" w:space="0" w:color="auto"/>
              <w:left w:val="single" w:sz="4" w:space="0" w:color="auto"/>
              <w:bottom w:val="single" w:sz="4" w:space="0" w:color="auto"/>
              <w:right w:val="single" w:sz="4" w:space="0" w:color="auto"/>
            </w:tcBorders>
            <w:shd w:val="clear" w:color="auto" w:fill="auto"/>
          </w:tcPr>
          <w:p w:rsidR="00324CF2" w:rsidRDefault="00324CF2" w:rsidP="00154D9D">
            <w:pPr>
              <w:pStyle w:val="ConsPlusNormal"/>
              <w:jc w:val="both"/>
            </w:pPr>
            <w:r w:rsidRPr="00684486">
              <w:t xml:space="preserve">по математике; </w:t>
            </w:r>
            <w:hyperlink w:anchor="Par1612" w:tooltip="&lt;*&gt; - сбор данных осуществляется в целом по Российской Федерации без детализации по субъектам Российской Федерации;" w:history="1">
              <w:r w:rsidRPr="00684486">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684486" w:rsidP="00154D9D">
            <w:pPr>
              <w:pStyle w:val="ConsPlusNormal"/>
            </w:pPr>
            <w:r>
              <w:t>3,27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по русскому языку.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684486" w:rsidP="00154D9D">
            <w:pPr>
              <w:pStyle w:val="ConsPlusNormal"/>
            </w:pPr>
            <w:r>
              <w:t>3,88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rsidRPr="00871780">
              <w:t xml:space="preserve">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w:t>
            </w:r>
            <w:r w:rsidRPr="00871780">
              <w:lastRenderedPageBreak/>
              <w:t>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871780"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871780" w:rsidP="00154D9D">
            <w:pPr>
              <w:pStyle w:val="ConsPlusNormal"/>
            </w:pPr>
            <w:r>
              <w:t>0,4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2.7. Состояние здоровья лиц, обучающихся по основным общеобразовательным программам, </w:t>
            </w:r>
            <w:proofErr w:type="spellStart"/>
            <w:r>
              <w:t>здоровьесберегающие</w:t>
            </w:r>
            <w:proofErr w:type="spellEnd"/>
            <w: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DD24D8" w:rsidP="00154D9D">
            <w:pPr>
              <w:pStyle w:val="ConsPlusNormal"/>
            </w:pPr>
            <w:r>
              <w:t>99,5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2.8.1</w:t>
            </w:r>
            <w:r w:rsidRPr="00BF27D0">
              <w:t>.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r>
              <w:t>.</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69,9 тыс.</w:t>
            </w:r>
            <w:r w:rsidR="00324CF2">
              <w:t xml:space="preserve"> рублей</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0,23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2.10. Создание безопасных условий при организации образовательного процесса в общеобразовательных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1"/>
            </w:pPr>
            <w:r>
              <w:t>II.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3. Сведения о развитии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3.1. Уровень доступности среднего профессионального образования и численность населения, получающего среднее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студентов, обучающихся по программам подготовки квалифицированных рабочих, служащих, к численности населения в возрасте 15 - 17 лет).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студентов, обучающихся по программам подготовки специалистов среднего звена, к численности населения в возрасте 15 - 19 лет).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3.1.3. Число поданных заявлений о приеме на обучение по </w:t>
            </w:r>
            <w:r>
              <w:lastRenderedPageBreak/>
              <w:t>образовательным программам среднего профессионального образования за счет бюджетных ассигнований в расчете на 100 бюджетных мест.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lastRenderedPageBreak/>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3.2.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3.2.1. Удельный вес численности лиц, освоивших образовательные программы среднего профессионального образования с использованием электронного обучения, дистанционных образовательных технологий, в общей численности выпускников, получивших среднее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использованием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использованием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использованием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использованием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 базе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 базе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 базе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 базе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3.2.4. Структура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 по формам обучения (удельный вес численности </w:t>
            </w:r>
            <w:r>
              <w:lastRenderedPageBreak/>
              <w:t>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3.2.6.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3.2.7. Удельный вес числа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числе организаций, осуществляющих образовательную деятельность по образовательным программам среднего профессионального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3.2.8. Доля несовершеннолетних, состоящих на различных видах учета, обучающихся по образовательным программам среднего профессионального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3.3.1.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высшее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преподаватели;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мастера производственного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среднее профессиональное образование по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pPr>
            <w:r>
              <w:t>преподаватели;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pPr>
            <w:r>
              <w:t>мастера производственного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3.3.2.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высшую квалификационную категорию;</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первую квалификационную категорию.</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3.3.3. Численность студентов, обучающихся по образовательным программам среднего профессионального образования, в расчете на 1 преподавателя и мастера производственного обучения в организациях,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3.3.4. Отношение среднемесячной заработной платы преподавателей и мастеров производственного обучения государственных и муниципальных организаций, осуществляющих образовательную деятельность по образовательным программам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w:t>
            </w:r>
            <w:r>
              <w:lastRenderedPageBreak/>
              <w:t>(среднемесячному доходу от трудовой деятельности)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lastRenderedPageBreak/>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3.3.5. Удельный вес численности педагогических работников, освоивших дополнительные профессиональные программы в форме стажировки в организациях (предприятиях) реального сектора экономики в течение последних 3-х лет, в общей численности педагогических работников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3.3.6.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организаций, осуществляющих образовательную деятельность по образовательным программам среднего профессионального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r>
              <w:t xml:space="preserve">; </w:t>
            </w:r>
            <w:hyperlink w:anchor="Par1614" w:tooltip="&lt;***&gt; - сбор данных начинается с 2018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r>
              <w:t xml:space="preserve">; </w:t>
            </w:r>
            <w:hyperlink w:anchor="Par1614" w:tooltip="&lt;***&gt; - сбор данных начинается с 2018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3.4.1. Обеспеченность студентов, обучающихся по образовательным программам среднего профессионального образования, общежитиями (удельный вес численности студентов, проживающих в общежитиях, в общей численности студентов, нуждающихся в общежитиях):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3.4.2. Обеспеченность студентов, обучающихся по образовательным программам среднего профессионального образования, сетью общественного питания.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3.4.3. Число персональных компьютеров, используемых в учебных целях, в расчете на 100 студентов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3.4.4. Удельный вес числа организаций, имеющих доступ к сети "Интернет" с максимальной скоростью передачи данных 2 Мбит/сек и выше, в общем числе организаций, осуществляющих образовательную деятельность по образовательным программам среднего профессионального образования, подключенных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3.4.5. Площадь учебно-лабораторных зданий (корпусов) организаций, осуществляющих образовательную деятельность по образовательным программам среднего профессионального образования, в расчете на 1 студента.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квадратный метр</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3.5. Условия получения среднего профессионального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3.5.1. Удельный вес числа зданий, доступных для маломобильных групп населения, в общем числе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студенты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firstLine="283"/>
              <w:jc w:val="both"/>
            </w:pPr>
            <w:r>
              <w:t>из них инвалиды и дети-инвалиды;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студенты, имеющие инвалидность (кроме студентов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3.5.3. Структура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 по формам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3.5.4. Удельный вес численности студентов с ограниченными возможностями здоровья и студентов, имеющих инвалидность, обучающихся по адаптированным образовательным программам, в общей численности студентов с ограниченными возможностями </w:t>
            </w:r>
            <w:r>
              <w:lastRenderedPageBreak/>
              <w:t>здоровья и студентов, имеющих, инвалидность,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3.6. Учебные и </w:t>
            </w:r>
            <w:proofErr w:type="spellStart"/>
            <w:r>
              <w:t>внеучебные</w:t>
            </w:r>
            <w:proofErr w:type="spellEnd"/>
            <w:r>
              <w:t xml:space="preserve"> достижения обучающихся лиц и профессиональные достижения выпускников организаций, реализующих программы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среднего профессионального образования 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3.6.2. Уровень безработицы выпускников, завершивших обучение по образовательным программам среднего профессионального образования в течение трех лет, предшествовавших отчетному периоду:</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программы подготовки квалифицированных рабочих, служащих;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программы подготовки специалистов среднего звена.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3.6.3. Удельный вес численности лиц, обучающихся по 50 наиболее перспективным и востребованным на рынке труда профессиям и специальностям, требующим среднего профессионального образования,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3.6.4. Удельный вес численности лиц, участвующих в региональных чемпионатах "Молодые профессионалы" (</w:t>
            </w:r>
            <w:proofErr w:type="spellStart"/>
            <w:r>
              <w:t>WorldSkillsRussia</w:t>
            </w:r>
            <w:proofErr w:type="spellEnd"/>
            <w:r>
              <w:t xml:space="preserve">), региональных этапах всероссийских олимпиад профессионального мастерства и отраслевых чемпионатах,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3.6.5. Удельный вес числа субъектов Российской Федерации, чьи команды участвуют в национальных чемпионатах профессионального мастерства, в том числе в финале Национального чемпионата "Молодые профессионалы" (</w:t>
            </w:r>
            <w:proofErr w:type="spellStart"/>
            <w:r>
              <w:t>WorldSkillsRussia</w:t>
            </w:r>
            <w:proofErr w:type="spellEnd"/>
            <w:r>
              <w:t xml:space="preserve">), в общем числе субъектов Российской Федерации.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3.6.6. Удельный вес численности лиц, участвующих в национальных чемпионатах "Молодые профессионалы" (</w:t>
            </w:r>
            <w:proofErr w:type="spellStart"/>
            <w:r>
              <w:t>WorldSkillsRussia</w:t>
            </w:r>
            <w:proofErr w:type="spellEnd"/>
            <w:r>
              <w:t xml:space="preserve">), всероссийской олимпиаде профессионального мастерства,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3.7. Изменение сети организаций, осуществляющих образовательную 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3.7.1. Темп роста числа организаций (филиалов),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3.8.1. Удельный вес финансовых средств от приносящей доход деятельности в общем объеме финансовых средств, полученных организациями, реализующими образовательные программы среднего профессионального образования, от реализации образовательных программ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3.8.2. Объем финансовых средств, поступивших в образовательные организации, реализующие образовательные программы среднего профессионального образования, от реализации программ среднего профессионального образования в расчете на 1 студента, обучающегося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тысяча рублей</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3.9.1. Удельный вес числа организаций, имеющих филиалы, которые реализуют образовательные программы среднего профессионального образования, в общем числе профессиональных образовательных организаций, реализующих образовательные программы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3.9.2. Удельный вес числа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числе организаций, реализующих образовательные программы среднего </w:t>
            </w:r>
            <w:r>
              <w:lastRenderedPageBreak/>
              <w:t xml:space="preserve">профессионального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lastRenderedPageBreak/>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3.10.1. Удельный вес площади зданий, оборудованной охранно-пожарной сигнализацией,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3.10.2. Удельный вес площади зданий, находящейся в аварийном состоянии,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3.10.3. Удельный вес площади зданий, требующей капитального ремонта,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 xml:space="preserve">4. Сведения о развитии высшего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4.1. Уровень доступности высшего образования и численность населения, получающего высшее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к численности населения в возрасте 17 - 25 лет).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4.1.2. Удельный вес численности студентов, обучающихся в ведущих классических университетах Российской 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4.2. Содержание образовательной деятельности и организация образовательного процесса по образовательным программам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4.2.1. Структура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очно-заочная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заочная форма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4.2.2.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4.2.3. Удельный вес численности лиц, обучающихся с применением электронного обучения, дистанционных образовательных технологий, в общей численности студентов, обучающихся по образовательным программам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применением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 xml:space="preserve">программы </w:t>
            </w:r>
            <w:proofErr w:type="spellStart"/>
            <w:r>
              <w:t>бакалавриата</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 xml:space="preserve">программы </w:t>
            </w:r>
            <w:proofErr w:type="spellStart"/>
            <w:r>
              <w:t>специалитета</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программы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применением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 xml:space="preserve">программы </w:t>
            </w:r>
            <w:proofErr w:type="spellStart"/>
            <w:r>
              <w:t>бакалавриата</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 xml:space="preserve">программы </w:t>
            </w:r>
            <w:proofErr w:type="spellStart"/>
            <w:r>
              <w:t>специалитета</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left="283"/>
              <w:jc w:val="both"/>
            </w:pPr>
            <w:r>
              <w:t>программы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4.2.4. Доля несовершеннолетних, состоящих на различных видах учета, обучающихся по образовательным программам высшего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w:t>
            </w:r>
            <w:r>
              <w:lastRenderedPageBreak/>
              <w:t xml:space="preserve">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доктора наук;</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кандидата наук.</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4.3.3. Соотношение численности штатного профессорско-преподавательского состава и профессорско-преподавательского состава, работающего на условиях внешнего совместительства, организаций, осуществляющих образовательную деятельность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(на 100 работников штатного состава приходится внешних совместителей).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 xml:space="preserve">4.3.4. Численность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в расчете на 1 работника профессорско-преподавательского состава.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человек</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4.3.5. 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4.3.7. Распространенность дополнительной занятости преподавателей образовательных организаций высшего образования (удельный вес штатных преподавателей 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4.4. Материально-техническое и информационное обеспечение образовательных организаций высшего образования и иных организаций, осуществляющих образовательную деятельность в </w:t>
            </w:r>
            <w:r>
              <w:lastRenderedPageBreak/>
              <w:t>части реализации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4.4.1. Обеспеченность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общежитиями (удельный вес численности студентов, проживающих в общежитиях, в общей численности студентов, нуждающихся в общежитиях).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 xml:space="preserve">4.4.2. Обеспеченность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сетью общественного питания.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4.4.3. Число персональных компьютеров, используемых в учебных целях, в расчете на 100 студентов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4.4.4. Удельный вес числа образовательных организаций, имеющих доступ к сети "Интернет" с максимальной скоростью передачи данных 2 Мбит/сек и выше, в общем числе образовательных организаций высшего образования, подключенных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4.4.5. Площадь учебно-лабораторных зданий (корпусов) образовательных организаций высшего образования в расчете на 1 студента.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квадратный метр</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4.5. Условия получения высшего профессионального образования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4.5.1. Удельный вес числа зданий, доступных для маломобильных групп населения, в общем числе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студенты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firstLine="283"/>
              <w:jc w:val="both"/>
            </w:pPr>
            <w:r>
              <w:t>из них инвалиды и дети-инвалиды;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студенты, имеющие инвалидность (кроме студентов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4.6. Учебные и </w:t>
            </w:r>
            <w:proofErr w:type="spellStart"/>
            <w:r>
              <w:t>внеучебные</w:t>
            </w:r>
            <w:proofErr w:type="spellEnd"/>
            <w:r>
              <w:t xml:space="preserve"> достижения обучающихся лиц и </w:t>
            </w:r>
            <w:r>
              <w:lastRenderedPageBreak/>
              <w:t>профессиональные достижения выпускников организаций, реализующих программы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4.6.1.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4.6.2. Уровень безработицы выпускников, завершивших обучение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в течение трех лет, предшествовавших отчетному периоду.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4.7.1. Удельный вес финансовых средств от приносящей доход деятельности в общем объеме финансовых средств, полученных образовательными организациями высшего образования от реализации образовательных программ высшего образования - программ </w:t>
            </w:r>
            <w:proofErr w:type="spellStart"/>
            <w:r>
              <w:t>бакалавриата</w:t>
            </w:r>
            <w:proofErr w:type="spellEnd"/>
            <w:r>
              <w:t xml:space="preserve">, программ </w:t>
            </w:r>
            <w:proofErr w:type="spellStart"/>
            <w:r>
              <w:t>специалитета</w:t>
            </w:r>
            <w:proofErr w:type="spellEnd"/>
            <w:r>
              <w:t>, программ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4.7.2. Объем финансовых средств, поступивших в образовательные организации высшего образования от реализации образовательных программ высшего образования - программ </w:t>
            </w:r>
            <w:proofErr w:type="spellStart"/>
            <w:r>
              <w:t>бакалавриата</w:t>
            </w:r>
            <w:proofErr w:type="spellEnd"/>
            <w:r>
              <w:t xml:space="preserve">, программ </w:t>
            </w:r>
            <w:proofErr w:type="spellStart"/>
            <w:r>
              <w:t>специалитета</w:t>
            </w:r>
            <w:proofErr w:type="spellEnd"/>
            <w:r>
              <w:t xml:space="preserve">, программ магистратуры, в расчете на 1 студента, обучающегося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тысяча рублей</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4.8.1. Удельный вес числа организаций, имеющих филиалы, которые реализуют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программы магистратуры, в общем числе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4.9.2. Объем финансовых средств, полученных от научной </w:t>
            </w:r>
            <w:r>
              <w:lastRenderedPageBreak/>
              <w:t>деятельности, в расчете на 1 научно-педагогического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lastRenderedPageBreak/>
              <w:t>тысяча рублей</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4.9.3. Распространенность участия в исследованиях и разработках преподавателей образовательных организаций высшего образования (удельный вес штатных преподавателей, занимающихся научной работой,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4.9.4. Распространенность участия в научной работе студентов, обучающихся по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на 4 курсе и старше, по программам магистратуры (удельный вес лиц, занимающихся научной работой,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на 4 курсе и старше, по программам магистратуры).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4.10.2. Удельный вес площади зданий, находящейся в аварийном состоянии, в общей площади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4.10.3. Удельный вес площади зданий, требующей капитального ремонта, в общей площади зданий образовательных организаций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1"/>
            </w:pPr>
            <w:r>
              <w:t>III. Дополнительное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5. Сведения о развитии дополнительного образования детей и взрослых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5.1. Численность населения, обучающегося по дополнительным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5.1.1. Охват детей дополнительными общеобразовательными </w:t>
            </w:r>
            <w:r>
              <w:lastRenderedPageBreak/>
              <w:t>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lastRenderedPageBreak/>
              <w:t>8</w:t>
            </w:r>
            <w:r w:rsidR="00BF27D0">
              <w:t>9,2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5.1.2. Структура численности детей, обучающихся по дополнительным общеобразовательным программам, по направлениям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техническое;</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22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естественнонаучное;</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9,8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туристско-краеведческое;</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социально-педагогическое;</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28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 области искусств: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общеразвивающим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26,6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предпрофессиональным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 области физической культуры и спорта: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общеразвивающим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9,8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предпрофессиональным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23,4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5.1.3. Удельный вес численности обучающихся (занимающихся) с использованием сетевых форм реализации дополнительных общеобразовательных программ в общей </w:t>
            </w:r>
            <w:proofErr w:type="gramStart"/>
            <w:r>
              <w:t>численности</w:t>
            </w:r>
            <w:proofErr w:type="gramEnd"/>
            <w: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3,8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5.1.4. 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t>численности</w:t>
            </w:r>
            <w:proofErr w:type="gramEnd"/>
            <w: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5.2.1. Удельный вес численности детей с ограниченными возможностями здоровья в общей </w:t>
            </w:r>
            <w:proofErr w:type="gramStart"/>
            <w:r>
              <w:t>численности</w:t>
            </w:r>
            <w:proofErr w:type="gramEnd"/>
            <w:r>
              <w:t xml:space="preserve"> обучающихся в </w:t>
            </w:r>
            <w:r>
              <w:lastRenderedPageBreak/>
              <w:t>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lastRenderedPageBreak/>
              <w:t>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5.2.2. Удельный вес численности детей-инвалидов в общей </w:t>
            </w:r>
            <w:proofErr w:type="gramStart"/>
            <w:r>
              <w:t>численности</w:t>
            </w:r>
            <w:proofErr w:type="gramEnd"/>
            <w:r>
              <w:t xml:space="preserve"> обучающихся 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114,4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5.</w:t>
            </w:r>
            <w:r w:rsidRPr="00BF27D0">
              <w:t>3.2. Удельный вес численности педагогических работников в общей численности работников организаций дополнительного образования</w:t>
            </w:r>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43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внешние совместители.</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AE6456" w:rsidRDefault="00324CF2" w:rsidP="00154D9D">
            <w:pPr>
              <w:pStyle w:val="ConsPlusNormal"/>
              <w:jc w:val="both"/>
              <w:rPr>
                <w:highlight w:val="yellow"/>
              </w:rPr>
            </w:pPr>
            <w:r w:rsidRPr="00BF27D0">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BF27D0" w:rsidRDefault="00324CF2" w:rsidP="00154D9D">
            <w:pPr>
              <w:pStyle w:val="ConsPlusNormal"/>
              <w:jc w:val="both"/>
            </w:pPr>
            <w:r w:rsidRPr="00BF27D0">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BF27D0" w:rsidRDefault="00324CF2" w:rsidP="00154D9D">
            <w:pPr>
              <w:pStyle w:val="ConsPlusNormal"/>
            </w:pPr>
            <w:r w:rsidRPr="00BF27D0">
              <w:t>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AE6456" w:rsidRDefault="00324CF2" w:rsidP="00154D9D">
            <w:pPr>
              <w:pStyle w:val="ConsPlusNormal"/>
              <w:jc w:val="both"/>
              <w:rPr>
                <w:highlight w:val="yellow"/>
              </w:rPr>
            </w:pPr>
            <w:r w:rsidRPr="00BF27D0">
              <w:t>5.3.4. 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
        </w:tc>
        <w:tc>
          <w:tcPr>
            <w:tcW w:w="1701" w:type="dxa"/>
            <w:tcBorders>
              <w:top w:val="single" w:sz="4" w:space="0" w:color="auto"/>
              <w:left w:val="single" w:sz="4" w:space="0" w:color="auto"/>
              <w:bottom w:val="single" w:sz="4" w:space="0" w:color="auto"/>
              <w:right w:val="single" w:sz="4" w:space="0" w:color="auto"/>
            </w:tcBorders>
          </w:tcPr>
          <w:p w:rsidR="00324CF2" w:rsidRDefault="00BF27D0" w:rsidP="00154D9D">
            <w:pPr>
              <w:pStyle w:val="ConsPlusNormal"/>
            </w:pPr>
            <w:r>
              <w:t>34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5.4.1. Общая площадь всех помещений организаций дополнительного образования в расчете на 1 обучающегося.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 xml:space="preserve">13,9 кв. </w:t>
            </w:r>
            <w:r w:rsidR="00324CF2">
              <w:t>метр</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5.4.2. Удельный вес числа организаций, имеющих следующие виды благоустройства, в общем числе организаций дополнительного </w:t>
            </w:r>
            <w:r>
              <w:lastRenderedPageBreak/>
              <w:t>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водопровод;</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центральное отопление;</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канализацию;</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пожарную сигнализацию;</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дымовые </w:t>
            </w:r>
            <w:proofErr w:type="spellStart"/>
            <w:r>
              <w:t>извещатели</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пожарные краны и рукава;</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системы видеонаблюдения;</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"тревожную кнопку".</w:t>
            </w:r>
          </w:p>
        </w:tc>
        <w:tc>
          <w:tcPr>
            <w:tcW w:w="1701" w:type="dxa"/>
            <w:tcBorders>
              <w:top w:val="single" w:sz="4" w:space="0" w:color="auto"/>
              <w:left w:val="single" w:sz="4" w:space="0" w:color="auto"/>
              <w:bottom w:val="single" w:sz="4" w:space="0" w:color="auto"/>
              <w:right w:val="single" w:sz="4" w:space="0" w:color="auto"/>
            </w:tcBorders>
          </w:tcPr>
          <w:p w:rsidR="00324CF2" w:rsidRDefault="00AE6456"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5.4.3. Число персональных компьютеров, используемых в учебных целях, в расчете на 100 обучающихся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30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30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5.5.1. Темп роста числа организаций (филиалов)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5.6.1. Общий объем финансовых средств, поступивших в организации дополнительного образования, в расчете на 1 обучающегося.</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 xml:space="preserve">36,9 тыс. </w:t>
            </w:r>
            <w:r w:rsidR="00324CF2">
              <w:t>рублей</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6,1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5.6.3. </w:t>
            </w:r>
            <w:r w:rsidRPr="005D41BF">
              <w:t>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5D41BF" w:rsidRDefault="005D41BF" w:rsidP="00154D9D">
            <w:pPr>
              <w:pStyle w:val="ConsPlusNormal"/>
            </w:pPr>
            <w:r>
              <w:t>0</w:t>
            </w:r>
          </w:p>
          <w:p w:rsidR="00324CF2" w:rsidRDefault="005D41BF" w:rsidP="00154D9D">
            <w:pPr>
              <w:pStyle w:val="ConsPlusNormal"/>
            </w:pPr>
            <w:r>
              <w:t>0,8</w:t>
            </w:r>
          </w:p>
          <w:p w:rsidR="005D41BF" w:rsidRDefault="005D41BF" w:rsidP="00154D9D">
            <w:pPr>
              <w:pStyle w:val="ConsPlusNormal"/>
            </w:pPr>
            <w:r>
              <w:t>93,1</w:t>
            </w:r>
          </w:p>
          <w:p w:rsidR="005D41BF" w:rsidRDefault="005D41BF" w:rsidP="00154D9D">
            <w:pPr>
              <w:pStyle w:val="ConsPlusNormal"/>
            </w:pPr>
            <w:r>
              <w:t>6,1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5.7.1. Удельный вес числа организаций, имеющих филиалы, в общем числе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5.9. Учебные и </w:t>
            </w:r>
            <w:proofErr w:type="spellStart"/>
            <w:r>
              <w:t>внеучебные</w:t>
            </w:r>
            <w:proofErr w:type="spellEnd"/>
            <w:r>
              <w:t xml:space="preserve"> достижения лиц, обучающихся по программам дополнительного образования детей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приобретение актуальных знаний, умений, практических навыков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6,7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выявление и развитие таланта и способностей обучающихся;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7.5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профессиональная ориентация, освоение значимых для профессиональной деятельности навыков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улучшение знаний в рамках основной общеобразовательной программы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D820D1" w:rsidP="00154D9D">
            <w:pPr>
              <w:pStyle w:val="ConsPlusNormal"/>
            </w:pPr>
            <w:r>
              <w:t>1,2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6. Сведения о развитии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6.1. Численность населения, обучающегося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6.1.1. Охват занятого населения в возрасте 25 - 64 лет дополнительными профессиональными программами (удельный вес численности занятого населения в возрасте 25 - 64 лет, прошедшего обучение по программам повышения квалификации и (или) по программам профессиональной переподготовки, в общей численности занятого в экономике населения данной возрастной группы).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6.1.2. Структура численности слушателей, завершивших обучение по дополнительным профессиональным программам, по категориям (удельный вес численности слушателей соответствующей категории в общей численности слушателей, завершивших обучение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работники организаций и предприятий;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лица, замещающие государственные должности и должности государственной гражданской службы;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лица, замещающие муниципальные должности и должности муниципальной службы;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лица, уволенные с военной службы;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лица по направлению службы занятости;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студенты, обучающиеся по образовательным программам среднего профессионального образования 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другие.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6.2. Содержание образовательной деятельности и организация образовательного процесса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6.2.1. Удельный вес численности слушателей, завершивших обучение по дополнительным профессиональным программам с использованием дистанционных образовательных технологий, в общей численности слушателей, завершивших обучение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повышения квалификации;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профессиональной переподготовки.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6.2.2. Удельный вес числа дополнительных профессиональных образовательных программ, прошедших профессионально-общественную аккредитацию работодателями и их объединениями, в общем числе дополнительных профессиональных 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всего;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программы повышения квалификации;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программы профессиональной переподготовки.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6.2.3. Структура численности слушателей, завершивших обучение по дополнительным профессиональным программам,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по договорам об оказании платных образовательных услуг за счет физических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договорам об оказании платных образовательных услуг за счет юридических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6.3. Кадровое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доктора наук;</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кандидата наук.</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6.4. Материально-техническое и информационное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6.5.1. Темп роста числа организаций, осуществляющих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организации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профессиональные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6.6. Условия освоения дополнительных профессиональных программ лицами с ограниченными возможностями здоровья и инвалидами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6.6.1. Удельный вес численности лиц с инвалидностью в общей численности слушателей, завершивших обучение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6.7. Научная деятельность организаций, осуществляющих образовательную деятельность, связанная с реализацией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6.8.1. Удельный вес площади зданий, требующей капитального ремонта, в общей площади зданий организаций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учебно-лабораторные здания (корпуса);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здания общежитий.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6.9. Профессиональные достижения выпускников организаций, реализующих программы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6.9.1. Удельный вес слушателей, завершивших обучение по программам профессиональной переподготовки с присвоением новой квалификации, в общей численности слушателей, завершивших обучение по программам профессиональной переподготовки.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1"/>
            </w:pPr>
            <w:r>
              <w:t>IV. Профессиональное обучение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7. Сведения о развитии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7.1. Численность населения, обучающегося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7.1.1. Структура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профессиональной подготовки по профессиям рабочих, должностям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переподготовки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повышения квалификации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7.1.2. Охват населения программами профессионального обучения по </w:t>
            </w:r>
            <w:r>
              <w:lastRenderedPageBreak/>
              <w:t>возрастным группам (отношение численности слушателей определенной возрастной группы, завершивших обучение по программам профессионального обучения, к численности населения соответствующей возрастной группы):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18 - 64 лет;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18 - 34 лет;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35 - 64 лет.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7.2. Содержание образовательной деятельности и организация образовательного процесса по основным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7.2.1. Удельный вес численности слушателей, завершивших обучение с применением электронного обучения, дистанционных образовательных технологий, в общей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применением электронного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 применением дистанционных образовательных технологий.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7.2.2. Структура численности слушателей, завершивших обучение по программам профессионального обучения, по программам и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профессиональной подготовки по профессиям рабочих, должностям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договорам об оказании платных образовательных услуг за счет средств физических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договорам об оказании платных образовательных услуг за счет средств юридических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переподготовки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договорам об оказании платных образовательных услуг за счет средств физических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договорам об оказании платных образовательных услуг за счет средств юридических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повышения квалификации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договорам об оказании платных образовательных услуг за счет средств физических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по договорам об оказании платных образовательных услуг за счет средств юридических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7.2.3. Удельный вес числа программ профессионального обучения, прошедших профессионально-общественную аккредитацию работодателями и их объединениями, в общем числе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профессиональной подготовки по профессиям рабочих, должностям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переподготовки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повышения квалификации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7.3. Кадровое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высшее образование;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firstLine="283"/>
              <w:jc w:val="both"/>
            </w:pPr>
            <w:r>
              <w:t>из них соответствующее профилю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среднее профессиональное образование по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ind w:firstLine="283"/>
              <w:jc w:val="both"/>
            </w:pPr>
            <w:r>
              <w:t>из них соответствующее профилю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7.3.2. Удельный вес численности лиц, завершивших обучение по дополнительным профессиональным программам в форме стажировки в организациях (предприятиях) реального сектора экономики в течение последних 3-х лет,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преподаватели;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мастера производственного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7.4.1.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7.4.2. Число персональных компьютеров, используемых в учебных целях, в расчете на 100 слушателей организаций,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имеющих доступ к сети "Интернет".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единица</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7.5. Условия профессионального обучения лиц с ограниченными возможностями здоровья и инвалидов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7.5.1. Удельный вес численности слушателей с ограниченными возможностями здоровья и слушателей, имеющих инвалидность, в общей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слушатели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из них инвалидов, детей-инвалидов;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слушатели, имеющие инвалидность (кроме слушателей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7.6. Трудоустройство (изменение условий профессиональной деятельности) выпускников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7.6.1. Удельный вес работников организаций, завершивших обучение за счет средств работодателя, в общей численности слушателей, завершивших обучение по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7.7.1. Темп роста числа организаций (обособленных подразделений (филиалов),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всего;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общеобразовательные организации;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профессиональные образовательные организации;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образовательные организации высшего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организации дополнительного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 xml:space="preserve">организации дополнительного профессионального образования;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иные организации. </w:t>
            </w:r>
            <w:hyperlink w:anchor="Par1613" w:tooltip="&lt;**&gt; - сбор данных начинается с 2017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7.8.1. Удельный вес финансовых средств от приносящей доход деятельности в общем объеме финансовых средств, полученных организациями, осуществляющими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7.9. Сведения о представителях работодателей, участвующих в учебном процессе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7.9.1. Удельный вес численности преподавателей и мастеров производственного обучения из числа работников организаций и предприятий, работающих на условиях внешнего совместительства, привлеченных к образовательной деятельности, в общей численности преподавателей и мастеров производственного обучения в организациях,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1"/>
            </w:pPr>
            <w:r>
              <w:t>V. Дополнительная информация о системе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8. Сведения об интеграции образования и науки, а также образования и сферы труда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8.1. Интеграция образования и науки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8.1.1. Удельный вес сектора организаций высшего образования во внутренних затратах на исследования и разработки.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8.2. Участие организаций различных отраслей экономики в обеспечении и осуществлении образовательной деятельности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8.2.1. Удельный вес численности студентов, обучающихся по договорам о целевом приеме или целевом обучении,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8.2.2. Удельный вес численности студентов, обучающихся по договорам о целевом обучении, в общей численности студентов, обучающихся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8.2.3. Удельный вес числа организаций, имеющих структурные </w:t>
            </w:r>
            <w:r>
              <w:lastRenderedPageBreak/>
              <w:t>подразделения, обеспечивающие практическую подготовку слушателей на базе предприятий/организаций, осуществляющих деятельность по профилю реализуемых образовательных программ, в общем числе организаций, осуществляющих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 базе предприятий/организаций реального сектора экономики.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8.2.4. Распространенность сотрудничества организаций реального сектора экономики с образовательными организациями, осуществляющими образовательную деятельность по профессиональным образовательным программам (удельный вес организаций реального сектора экономики, сотрудничавших с образовательными организациями, реализующими профессиональные образовательные программы, в общем числе организаций реального сектора экономики):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среднего профессионального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r>
              <w:t xml:space="preserve">; </w:t>
            </w:r>
            <w:hyperlink w:anchor="Par1614" w:tooltip="&lt;***&gt; - сбор данных начинается с 2018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высшего образования (</w:t>
            </w:r>
            <w:proofErr w:type="spellStart"/>
            <w:r>
              <w:t>бакалавриата</w:t>
            </w:r>
            <w:proofErr w:type="spellEnd"/>
            <w:r>
              <w:t xml:space="preserve">, </w:t>
            </w:r>
            <w:proofErr w:type="spellStart"/>
            <w:r>
              <w:t>специалитета</w:t>
            </w:r>
            <w:proofErr w:type="spellEnd"/>
            <w:r>
              <w:t xml:space="preserve">, магистратуры).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r>
              <w:t xml:space="preserve">; </w:t>
            </w:r>
            <w:hyperlink w:anchor="Par1614" w:tooltip="&lt;***&gt; - сбор данных начинается с 2018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9. Сведения об интеграции российского образования с мировым образовательным пространством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граждане СНГ.</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9.2. Удельный вес численности иностранных студентов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всего;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граждане СНГ.</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10. Развитие системы оценки качества образования и информационной прозрачности системы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10.1. Оценка деятельности системы образования гражданами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10.1.1. Удовлетворенность населения качеством образования, которое предоставляют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 xml:space="preserve">дошкольные 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99,7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lastRenderedPageBreak/>
              <w:t xml:space="preserve">общеобразовательные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r w:rsidRPr="00695434">
              <w:t xml:space="preserve">; </w:t>
            </w:r>
            <w:hyperlink w:anchor="Par1614" w:tooltip="&lt;***&gt; - сбор данных начинается с 2018 года;"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98,6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организации дополнительного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695434" w:rsidP="00154D9D">
            <w:pPr>
              <w:pStyle w:val="ConsPlusNormal"/>
            </w:pPr>
            <w:r>
              <w:t>99,9</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профессиональные 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r>
              <w:t xml:space="preserve">; </w:t>
            </w:r>
            <w:hyperlink w:anchor="Par1614" w:tooltip="&lt;***&gt; - сбор данных начинается с 2018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образовательные организации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10.1.2. Индекс удовлетворенности работодателей качеством подготовки в образовательных организациях, реализующих профессиональные образовательные программы.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r>
              <w:t xml:space="preserve">; </w:t>
            </w:r>
            <w:hyperlink w:anchor="Par1614" w:tooltip="&lt;***&gt; - сбор данных начинается с 2018 года;"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балл</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10.1.3. Удовлетворенность родителей (законных представителей) детей, обучающихся в организациях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 xml:space="preserve">удобством территориального расположения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 xml:space="preserve">содержанием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99,6</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 xml:space="preserve">качеством преподавания;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99,8</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pPr>
            <w:r w:rsidRPr="00695434">
              <w:t xml:space="preserve">материальной базой, условиями реализации программ (оснащением, помещениями, оборудованием);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99,7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 xml:space="preserve">отношением педагогов к детям;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99,9</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Pr="00695434" w:rsidRDefault="00324CF2" w:rsidP="00154D9D">
            <w:pPr>
              <w:pStyle w:val="ConsPlusNormal"/>
              <w:jc w:val="both"/>
            </w:pPr>
            <w:r w:rsidRPr="00695434">
              <w:t xml:space="preserve">образовательными результатами. </w:t>
            </w:r>
            <w:hyperlink w:anchor="Par1612" w:tooltip="&lt;*&gt; - сбор данных осуществляется в целом по Российской Федерации без детализации по субъектам Российской Федерации;" w:history="1">
              <w:r w:rsidRPr="00695434">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Pr="00695434" w:rsidRDefault="00695434" w:rsidP="00154D9D">
            <w:pPr>
              <w:pStyle w:val="ConsPlusNormal"/>
            </w:pPr>
            <w:r>
              <w:t>99,8</w:t>
            </w:r>
          </w:p>
        </w:tc>
      </w:tr>
      <w:tr w:rsidR="00324CF2" w:rsidTr="00154D9D">
        <w:tc>
          <w:tcPr>
            <w:tcW w:w="9071" w:type="dxa"/>
            <w:gridSpan w:val="2"/>
            <w:tcBorders>
              <w:top w:val="single" w:sz="4" w:space="0" w:color="auto"/>
              <w:left w:val="single" w:sz="4" w:space="0" w:color="auto"/>
              <w:right w:val="single" w:sz="4" w:space="0" w:color="auto"/>
            </w:tcBorders>
          </w:tcPr>
          <w:p w:rsidR="00324CF2" w:rsidRDefault="00324CF2" w:rsidP="00154D9D">
            <w:pPr>
              <w:pStyle w:val="ConsPlusNormal"/>
              <w:jc w:val="both"/>
            </w:pPr>
            <w:r>
              <w:t xml:space="preserve">10.2 - 10.2.1. Утратили силу. - </w:t>
            </w:r>
            <w:hyperlink r:id="rId4" w:history="1">
              <w:proofErr w:type="spellStart"/>
              <w:r>
                <w:rPr>
                  <w:color w:val="0000FF"/>
                </w:rPr>
                <w:t>Приказ</w:t>
              </w:r>
            </w:hyperlink>
            <w:r>
              <w:t>Рособрнадзора</w:t>
            </w:r>
            <w:proofErr w:type="spellEnd"/>
            <w:r>
              <w:t xml:space="preserve"> N 1684, </w:t>
            </w:r>
            <w:proofErr w:type="spellStart"/>
            <w:r>
              <w:t>Минпросвещения</w:t>
            </w:r>
            <w:proofErr w:type="spellEnd"/>
            <w:r>
              <w:t xml:space="preserve"> России N 694, </w:t>
            </w:r>
            <w:proofErr w:type="spellStart"/>
            <w:r>
              <w:t>Минобрнауки</w:t>
            </w:r>
            <w:proofErr w:type="spellEnd"/>
            <w:r>
              <w:t xml:space="preserve"> России N 1377 от 18.12.2019</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 Развитие механизмов государственно-частного управления в системе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Pr>
                  <w:color w:val="0000FF"/>
                </w:rPr>
                <w:t>&lt;*****&gt;</w:t>
              </w:r>
            </w:hyperlink>
            <w:r>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 Наличие на официальном сайте информации об образовательной организации,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дате создания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учредителе(</w:t>
            </w:r>
            <w:proofErr w:type="spellStart"/>
            <w:r>
              <w:t>ях</w:t>
            </w:r>
            <w:proofErr w:type="spellEnd"/>
            <w:r>
              <w:t>)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месте нахождения образовательной организации и ее филиалов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режиме и графике работы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контактных телефонах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адресах электронной почты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10.3.1.2. Наличие на сайте информации о структуре и органах управления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структуре управления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органах управления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10.3.1.3. Наличие на сайте информации о реализуемых образовательных программах, в том числе с указанием сведений: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учебных предметах;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курсах;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дисциплинах (модулях);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практике(ах), предусмотренной(</w:t>
            </w:r>
            <w:proofErr w:type="spellStart"/>
            <w:r>
              <w:t>ых</w:t>
            </w:r>
            <w:proofErr w:type="spellEnd"/>
            <w:r>
              <w:t>) соответствующей образовательной программой.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10.3.1.4. Наличие на сайте информации о численности обучающихся по реализуемым образовательным программам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 счет бюджетных ассигнований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 счет бюджетов субъектов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 счет местных бюджетов;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 договорам об образовании за счет средств физических и (или) юридических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10.3.1.5. Наличие на сайте информации о языках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10.3.1.7. Наличие на сайте информации об администрации образовательной организации,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руководителе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фамилия, имя, отчество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должность;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контактные телефоны;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заместителях руководителя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фамилия, имя, отчество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должность;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контактные телефоны;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руководителях филиалов образовательной организации (при их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фамилия, имя, отчество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должность;</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контактные телефоны;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фамилия, имя, отчество (при наличии) работника;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занимаемая должность (должности);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преподаваемые учебные предметы, курсы, дисциплины (модули);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ученая степень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ученое звание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наименование направления подготовки и (или) специальности;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данные о повышении квалификации и (или) профессиональной переподготовке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общий стаж работы;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стаж работы по специальности.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10.3.1.9. Наличие на сайте информации о материально-техническом обеспечении образовательной деятельности,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оборудованных учебных кабинетах;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объектах для проведения практических занятий;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библиотеке(ах);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об объектах спорта;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средствах обучения и воспитания;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условиях питания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условиях охраны здоровья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доступе к информационным системам и информационно-телекоммуникационным сетям;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 электронных образовательных ресурсах, к которым обеспечивается доступ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10.3.1.10. Наличие на сайте информации о результатах приема, перевода, восстановления и отчисления студентов,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результатах приема по каждой профессии;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результатах приема по каждой специальности среднего профессионального образования (при наличии вступительных испытаний);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результатах перевода;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результатах восстановления и отчисления.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10.3.1.11. Наличие на сайте информации о предоставлении стипендии и мерах социальной поддержки обучающимся,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наличии и условиях предоставления обучающимся стипендий;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мерах социальной поддержки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10.3.1.12. Наличие на сайте информации об общежитиях: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наличии общежития;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количестве жилых помещений в общежитии, интернате для иногородних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формировании платы за проживание в общежитии.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w:t>
            </w:r>
            <w:r>
              <w:lastRenderedPageBreak/>
              <w:t>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10.3.1.13. Наличие на сайте информации о количестве вакантных мест для приема (перевода),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количестве вакантных мест для приема (перевода) по каждой образовательной программе;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количестве вакантных мест для приема (перевода) по каждой специальности;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количестве вакантных мест для приема (перевода) по каждому направлению подготовки;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количестве вакантных мест для приема (перевода) по каждой профессии.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10.3.1.14. Наличие на сайте информации о поступлении финансовых и материальных средств и об их расходовании,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поступлении финансовых и материальных средств по итогам финансового года;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 расходовании финансовых и материальных средств по итогам финансового года.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10.3.1.15. Наличие на сайте информации о трудоустройстве выпускников.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10.3.1.16. Наличие на сайте копии устава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10.3.1.17. Наличие на сайте копии лицензии на осуществление образовательной деятельности (с приложениями).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10.3.1.18. Наличие на сайте копии свидетельства о государственной аккредитации (с приложениями).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10.3.1.19. 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10.3.1.20. Наличие на сайте копий локальных нормативных актов, в том числе регламентирующих: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правила приема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режим занятий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формы, периодичность и порядок текущего контроля успеваемости и промежуточной аттестации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порядок и основания перевода, отчисления и восстановления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правила внутреннего распорядка обучающихся;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правила внутреннего трудового распорядка;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коллективный договор.</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10.3.1.21. Наличие на сайте копии отчета о результатах </w:t>
            </w:r>
            <w:proofErr w:type="spellStart"/>
            <w:r>
              <w:t>самообследования</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10.3.1.22. Наличие на сайте копии документа о порядке оказания платных образовательных услуг.</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10.3.1.24. Наличие на сайте копий разработанных и утвержденных образовательной организацией 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10.3.1.25. Наличие на сайте информации о методической обеспеченности образовательного процесса,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наличие учебных планов по всем реализуемым 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наличие всех программ практик в соответствии с требованиями федеральных государственных образовательных стандартов;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наличие календарных учебных графиков.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наличие собственных электронных образовательных и информационных ресурсов;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наличие сторонних электронных образовательных и информационных ресурсов;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наличие базы данных электронного каталога.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имеется/отсутствует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имеется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Pr>
                  <w:color w:val="0000FF"/>
                </w:rPr>
                <w:t>&lt;*****&gt;</w:t>
              </w:r>
            </w:hyperlink>
            <w:r>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соблюдение установленного срока внесения сведений;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правилах приема, утвержденных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приоритетности вступительных испытаний при ранжировании поступающих по результатам вступительных испытаний;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формах проведения и программе вступительных испытаний, проводимых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минимальном количестве баллов для каждого вступительного испытания по каждому конкурсу;</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w:t>
            </w:r>
            <w:r w:rsidR="003D67AF">
              <w:t>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об особенностях проведения вступительных испытаний для лиц с ограниченными возможностями здоровья, инвалидов.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10.3.2.2. 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соблюдение установленного срока внесения сведений;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соблюдается/не соблюдается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внесение сведений о контрольных цифрах приема на обучение;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количестве мест для приема граждан на обучение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квотах целевого приема на обучение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количестве мест для приема по договорам об образовании за счет средств физических и (или) юридических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квоте приема лиц, имеющих особые права.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10.3.2.3. Внесение сведений в ФИС ГИА и приема о заявлениях о приеме в образовательную организацию, а также о заявлениях, возвращенных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результатах вступительных испытаний в образовательную организацию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об особых правах, предоставленных поступающим при приеме;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внесение сведений о списках лиц, рекомендованных к зачислению.</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10.3.2.5. Внесение сведений в ФИС ГИА и приема о заявлениях лиц, отказавшихся от зачисления.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внесены/не внесены</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10.3.2.6. Соблюдение требований в части приема граждан на обучение в образовательную организацию (в том числе сведений ЕГЭ), а именно: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соблюдение установленных сроков размещения на официальном сайте информации о начале приема документов, необходимых для поступления;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соблюдаются/не соблюдаются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соблюдаются/не соблюдаются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соблюдаются/не соблюдаются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соответствие сведений о количестве баллов ЕГЭ в приказах о </w:t>
            </w:r>
            <w:r>
              <w:lastRenderedPageBreak/>
              <w:t>зачислении результатам, содержащимся в подсистеме ФИС ГИА и приема;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lastRenderedPageBreak/>
              <w:t>соответствуют/</w:t>
            </w:r>
            <w:r>
              <w:lastRenderedPageBreak/>
              <w:t>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соблюдается/не соблюдается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соблюдается/не соблюдается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отсутствие в приказе образовательной организации информации о зачислении граждан, зачисленных на второй и последующие курсы;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соблюдается/не соблюдается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соблюдается/не соблюдается</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Pr>
                  <w:color w:val="0000FF"/>
                </w:rPr>
                <w:t>&lt;*****&gt;</w:t>
              </w:r>
            </w:hyperlink>
            <w:r>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10.3.3.1. Соответствие сведений, представленных на сайте образовательной организации, сведениям, представленным в ФИС ГИА и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правил приема, утвержденных образовательной организацией самостоятельно, сведениям о приеме на обучение;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информации о приоритетности вступительных испытаний при ранжировании поступающих по результатам вступительных испытаний;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соответствует/не соответствует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информации о формах проведения и программе вступительных испытаний, проводимых образовательной организацией самостоятельно;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соответствует/не соответствует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информации о минимальном количестве баллов для каждого вступительного испытания по каждому конкурсу.</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соответствует/не соответствует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10.3.3.2. Соответствие сведений об установленных контрольных </w:t>
            </w:r>
            <w:r>
              <w:lastRenderedPageBreak/>
              <w:t>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сведений о контрольных цифрах приема граждан на обучение;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сведений о количестве мест для приема граждан на обучение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сведений о квотах целевого приема (при наличии);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сведений о количестве мест для приема по договорам об образовании за счет средств физических и (или) юридических лиц;</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сведений о квоте приема лиц, имеющих особое право.</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сведений о результатах вступительных испытаний в образовательную организацию;</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сведений об особых правах, предоставленных поступающим при приеме;</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сведений о зачислении лиц, успешно прошедших вступительные испытания.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10.3.3.4. 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соответствуют/не 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w:t>
            </w:r>
            <w:r>
              <w:lastRenderedPageBreak/>
              <w:t>образовательных стандартов.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3D67AF">
            <w:pPr>
              <w:pStyle w:val="ConsPlusNormal"/>
            </w:pPr>
            <w:r>
              <w:lastRenderedPageBreak/>
              <w:t>соответствуют/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10.3.4. Удельный вес числа образовательных организаций, в которых созданы коллегиальные органы управления, в общем числе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организации, осуществляющие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10.4. Развитие региональных систем оценки качества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10.4.1. Удельный вес числа организаций, имеющих веб-сайт в сети "Интернет", в общем числе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организации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организации, осуществляющие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организации высшего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организации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организации, осуществляющие образовательную деятельность по дополнительным профессиональным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center"/>
              <w:outlineLvl w:val="2"/>
            </w:pPr>
            <w:r>
              <w:t>11. Сведения о создании условий социализации и самореализации молодежи (в том числе лиц, обучающихся по уровням и видам образования)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11.1. Социально-демографические характеристики и социальная интеграция</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11.1.1. </w:t>
            </w:r>
            <w:r w:rsidRPr="00CB4863">
              <w:t>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1701" w:type="dxa"/>
            <w:tcBorders>
              <w:top w:val="single" w:sz="4" w:space="0" w:color="auto"/>
              <w:left w:val="single" w:sz="4" w:space="0" w:color="auto"/>
              <w:bottom w:val="single" w:sz="4" w:space="0" w:color="auto"/>
              <w:right w:val="single" w:sz="4" w:space="0" w:color="auto"/>
            </w:tcBorders>
          </w:tcPr>
          <w:p w:rsidR="00324CF2" w:rsidRDefault="00CB4863"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программы среднего профессионального образования - программы подготовки квалифицированных рабочих, служащих;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образовательные программы среднего профессионального образования - программы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 xml:space="preserve">образовательные программы высшего образования - программы </w:t>
            </w:r>
            <w:proofErr w:type="spellStart"/>
            <w:r>
              <w:t>бакалавриата</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 xml:space="preserve">образовательные программы высшего образования - программы </w:t>
            </w:r>
            <w:proofErr w:type="spellStart"/>
            <w:r>
              <w:t>специалитета</w:t>
            </w:r>
            <w:proofErr w:type="spellEnd"/>
            <w:r>
              <w:t>;</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образовательные программы высшего образования - программы магистратуры;</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образовательные программы высшего образования - программы подготовки кадров высшей квалификации.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11.2. Ценностные ориентации молодежи и ее участие в общественных достижениях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11.2.1. Удельный вес численности молодых людей в возрасте 14 - 30 лет, состоящих в молодежных и детских общественных объединениях (региональных и местных), в общей численности населения в возрасте 14 - 30 лет:</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lastRenderedPageBreak/>
              <w:t xml:space="preserve">общественные объединения, включенные в реестр детских и молодежных объединений, пользующихся государственной поддержкой;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объединения, включенные в перечень партнеров органа исполнительной власти, реализующего государственную молодежную политику / работающего с молодежью;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100</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политические молодежные общественные объединения.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11.3. Образование и занятость молодежи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11.3.1. Удельный вес лиц, совмещающих учебу и работу, в общей численности студентов старших курсов, обучающихся по образовательным программам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r>
              <w:t>процент</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11.4.1. Удельный вес численности молодых людей в возрасте 14 - 30 лет в общей численности населения в возрасте 14 - 30 лет, участвующих:</w:t>
            </w:r>
          </w:p>
        </w:tc>
        <w:tc>
          <w:tcPr>
            <w:tcW w:w="1701"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pP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инновационной деятельности и научно-техническом творчестве;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37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работе в средствах массовой информации (молодежные медиа);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22,3</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содействии подготовке и переподготовке специалистов в сфере государственной молодежной политики;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2,9</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международном и межрегиональном молодежном сотрудничестве;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41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занятиях творческой деятельностью;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67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профориентации и карьерных устремлениях;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52,5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поддержке и взаимодействии с общественными организациями и движениями;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68,4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формировании семейных ценностей;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75</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патриотическом воспитании;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81</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формировании российской идентичности, единства российской нации, содействии межкультурному и межконфессиональному диалогу;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82</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волонтерской деятельности;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57,7</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спортивных занятиях, популяризации культуры безопасности в молодежной среде;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67,4</w:t>
            </w:r>
          </w:p>
        </w:tc>
      </w:tr>
      <w:tr w:rsidR="00324CF2" w:rsidTr="00154D9D">
        <w:tc>
          <w:tcPr>
            <w:tcW w:w="7370" w:type="dxa"/>
            <w:tcBorders>
              <w:top w:val="single" w:sz="4" w:space="0" w:color="auto"/>
              <w:left w:val="single" w:sz="4" w:space="0" w:color="auto"/>
              <w:bottom w:val="single" w:sz="4" w:space="0" w:color="auto"/>
              <w:right w:val="single" w:sz="4" w:space="0" w:color="auto"/>
            </w:tcBorders>
          </w:tcPr>
          <w:p w:rsidR="00324CF2" w:rsidRDefault="00324CF2" w:rsidP="00154D9D">
            <w:pPr>
              <w:pStyle w:val="ConsPlusNormal"/>
              <w:jc w:val="both"/>
            </w:pPr>
            <w:r>
              <w:t xml:space="preserve">в развитии молодежного самоуправления. </w:t>
            </w:r>
            <w:hyperlink w:anchor="Par1612" w:tooltip="&lt;*&gt; - сбор данных осуществляется в целом по Российской Федерации без детализации по субъектам Российской Федерации;"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324CF2" w:rsidRDefault="003D67AF" w:rsidP="00154D9D">
            <w:pPr>
              <w:pStyle w:val="ConsPlusNormal"/>
            </w:pPr>
            <w:r>
              <w:t>31</w:t>
            </w:r>
          </w:p>
        </w:tc>
      </w:tr>
    </w:tbl>
    <w:p w:rsidR="00324CF2" w:rsidRDefault="00324CF2" w:rsidP="00324CF2">
      <w:pPr>
        <w:pStyle w:val="ConsPlusNormal"/>
        <w:jc w:val="both"/>
      </w:pPr>
    </w:p>
    <w:p w:rsidR="00324CF2" w:rsidRDefault="00324CF2" w:rsidP="00324CF2">
      <w:pPr>
        <w:pStyle w:val="ConsPlusNormal"/>
        <w:ind w:firstLine="540"/>
        <w:jc w:val="both"/>
      </w:pPr>
      <w:r>
        <w:t>--------------------------------</w:t>
      </w:r>
    </w:p>
    <w:p w:rsidR="00324CF2" w:rsidRDefault="00324CF2" w:rsidP="00324CF2">
      <w:pPr>
        <w:pStyle w:val="ConsPlusNormal"/>
        <w:spacing w:before="240"/>
        <w:ind w:firstLine="540"/>
        <w:jc w:val="both"/>
      </w:pPr>
      <w:bookmarkStart w:id="1" w:name="Par1612"/>
      <w:bookmarkEnd w:id="1"/>
      <w:r>
        <w:t>&lt;*&gt; - сбор данных осуществляется в целом по Российской Федерации без детализации по субъектам Российской Федерации;</w:t>
      </w:r>
    </w:p>
    <w:p w:rsidR="00324CF2" w:rsidRDefault="00324CF2" w:rsidP="00324CF2">
      <w:pPr>
        <w:pStyle w:val="ConsPlusNormal"/>
        <w:spacing w:before="240"/>
        <w:ind w:firstLine="540"/>
        <w:jc w:val="both"/>
      </w:pPr>
      <w:bookmarkStart w:id="2" w:name="Par1613"/>
      <w:bookmarkEnd w:id="2"/>
      <w:r>
        <w:t>&lt;**&gt; - сбор данных начинается с 2017 года;</w:t>
      </w:r>
    </w:p>
    <w:p w:rsidR="00324CF2" w:rsidRDefault="00324CF2" w:rsidP="00324CF2">
      <w:pPr>
        <w:pStyle w:val="ConsPlusNormal"/>
        <w:spacing w:before="240"/>
        <w:ind w:firstLine="540"/>
        <w:jc w:val="both"/>
      </w:pPr>
      <w:bookmarkStart w:id="3" w:name="Par1614"/>
      <w:bookmarkEnd w:id="3"/>
      <w:r>
        <w:t>&lt;***&gt; - сбор данных начинается с 2018 года;</w:t>
      </w:r>
    </w:p>
    <w:p w:rsidR="00324CF2" w:rsidRDefault="00324CF2" w:rsidP="00324CF2">
      <w:pPr>
        <w:pStyle w:val="ConsPlusNormal"/>
        <w:spacing w:before="240"/>
        <w:ind w:firstLine="540"/>
        <w:jc w:val="both"/>
      </w:pPr>
      <w:bookmarkStart w:id="4" w:name="Par1615"/>
      <w:bookmarkEnd w:id="4"/>
      <w:r>
        <w:t xml:space="preserve">&lt;****&gt; - по разделу также осуществляется сбор данных в соответствии с </w:t>
      </w:r>
      <w:hyperlink r:id="rId5" w:history="1">
        <w:r>
          <w:rPr>
            <w:color w:val="0000FF"/>
          </w:rPr>
          <w:t>показателями</w:t>
        </w:r>
      </w:hyperlink>
      <w:r>
        <w:t xml:space="preserve"> деятельности образовательной организации высшего образования, подлежащей </w:t>
      </w:r>
      <w:proofErr w:type="spellStart"/>
      <w:r>
        <w:t>самообследованию</w:t>
      </w:r>
      <w:proofErr w:type="spellEnd"/>
      <w:r>
        <w:t>, утвержденными приказом Министерства образования и науки Российской Федерации от 10 декабря 2013 г. N 1324 (зарегистрирован Министерством юстиции Российской Федерации 28 января 2014 г., регистрационный N 31135), с изменениями, внесенными приказом Министерства образования и науки Российской Федерации от 15 февраля 2017 г. N 136 (зарегистрирован Министерством юстиции Российской Федерации 17 марта 2017 г., регистрационный N 46009);</w:t>
      </w:r>
    </w:p>
    <w:p w:rsidR="00324CF2" w:rsidRDefault="00324CF2" w:rsidP="00324CF2">
      <w:pPr>
        <w:pStyle w:val="ConsPlusNormal"/>
        <w:spacing w:before="240"/>
        <w:ind w:firstLine="540"/>
        <w:jc w:val="both"/>
      </w:pPr>
      <w:bookmarkStart w:id="5" w:name="Par1616"/>
      <w:bookmarkEnd w:id="5"/>
      <w:r>
        <w:t>&lt;*****&gt;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в рамках государственного контроля (надзора) в сфере образования из открытых источников и не запрашивается у организаций, осуществляющих образовательную деятельность;</w:t>
      </w:r>
    </w:p>
    <w:p w:rsidR="00324CF2" w:rsidRDefault="00324CF2" w:rsidP="00324CF2">
      <w:pPr>
        <w:pStyle w:val="ConsPlusNormal"/>
        <w:spacing w:before="240"/>
        <w:ind w:firstLine="540"/>
        <w:jc w:val="both"/>
      </w:pPr>
      <w:bookmarkStart w:id="6" w:name="Par1617"/>
      <w:bookmarkEnd w:id="6"/>
      <w:r>
        <w:t>&lt;******&gt;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w:t>
      </w:r>
    </w:p>
    <w:p w:rsidR="0097214A" w:rsidRDefault="0097214A"/>
    <w:sectPr w:rsidR="0097214A" w:rsidSect="002C5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24CF2"/>
    <w:rsid w:val="00006233"/>
    <w:rsid w:val="00154D9D"/>
    <w:rsid w:val="001C75AA"/>
    <w:rsid w:val="00263819"/>
    <w:rsid w:val="002C575D"/>
    <w:rsid w:val="002E0558"/>
    <w:rsid w:val="00324CF2"/>
    <w:rsid w:val="003328E8"/>
    <w:rsid w:val="003537AF"/>
    <w:rsid w:val="003D67AF"/>
    <w:rsid w:val="0045214D"/>
    <w:rsid w:val="005D41BF"/>
    <w:rsid w:val="00684486"/>
    <w:rsid w:val="00695434"/>
    <w:rsid w:val="00871780"/>
    <w:rsid w:val="0097214A"/>
    <w:rsid w:val="00AB10E7"/>
    <w:rsid w:val="00AE6456"/>
    <w:rsid w:val="00BF27D0"/>
    <w:rsid w:val="00C27000"/>
    <w:rsid w:val="00CA0585"/>
    <w:rsid w:val="00CB4863"/>
    <w:rsid w:val="00D26B61"/>
    <w:rsid w:val="00D31A1A"/>
    <w:rsid w:val="00D33E97"/>
    <w:rsid w:val="00D820D1"/>
    <w:rsid w:val="00DD24D8"/>
    <w:rsid w:val="00DD67EE"/>
    <w:rsid w:val="00F33D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2B7B40-0599-46FA-86AE-0640CA64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7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324CF2"/>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324CF2"/>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324CF2"/>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324CF2"/>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324CF2"/>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324CF2"/>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324C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CF2"/>
    <w:rPr>
      <w:rFonts w:ascii="Tahoma" w:hAnsi="Tahoma" w:cs="Tahoma"/>
      <w:sz w:val="16"/>
      <w:szCs w:val="16"/>
    </w:rPr>
  </w:style>
  <w:style w:type="paragraph" w:customStyle="1" w:styleId="TableParagraph">
    <w:name w:val="Table Paragraph"/>
    <w:basedOn w:val="a"/>
    <w:rsid w:val="00154D9D"/>
    <w:pPr>
      <w:suppressAutoHyphens/>
      <w:autoSpaceDN w:val="0"/>
      <w:spacing w:before="96" w:after="0" w:line="240" w:lineRule="auto"/>
      <w:ind w:left="62"/>
      <w:textAlignment w:val="baseline"/>
    </w:pPr>
    <w:rPr>
      <w:rFonts w:ascii="Times New Roman" w:eastAsia="Times New Roman" w:hAnsi="Times New Roman" w:cs="Times New Roman"/>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214190&amp;date=29.07.2021&amp;demo=1&amp;dst=100421&amp;fld=134" TargetMode="External"/><Relationship Id="rId4" Type="http://schemas.openxmlformats.org/officeDocument/2006/relationships/hyperlink" Target="https://login.consultant.ru/link/?req=doc&amp;base=LAW&amp;n=389950&amp;date=29.07.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17087</Words>
  <Characters>97399</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Nastia</dc:creator>
  <cp:keywords/>
  <dc:description/>
  <cp:lastModifiedBy>lidya</cp:lastModifiedBy>
  <cp:revision>8</cp:revision>
  <cp:lastPrinted>2024-09-26T11:12:00Z</cp:lastPrinted>
  <dcterms:created xsi:type="dcterms:W3CDTF">2024-09-11T05:31:00Z</dcterms:created>
  <dcterms:modified xsi:type="dcterms:W3CDTF">2024-09-26T12:45:00Z</dcterms:modified>
</cp:coreProperties>
</file>